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43D3" w14:textId="77777777" w:rsidR="00651CFB" w:rsidRDefault="00651CFB">
      <w:pPr>
        <w:rPr>
          <w:rFonts w:ascii="Avenir Next" w:hAnsi="Avenir Next"/>
          <w:sz w:val="21"/>
        </w:rPr>
      </w:pPr>
      <w:r>
        <w:rPr>
          <w:rFonts w:ascii="Avenir Next" w:hAnsi="Avenir Next"/>
          <w:sz w:val="21"/>
        </w:rPr>
        <w:t>Today’s parsha is Balak, about a prophet for hire, his 3</w:t>
      </w:r>
      <w:r w:rsidR="002D5F2F">
        <w:rPr>
          <w:rFonts w:ascii="Avenir Next" w:hAnsi="Avenir Next"/>
          <w:sz w:val="21"/>
        </w:rPr>
        <w:t xml:space="preserve"> 1/2</w:t>
      </w:r>
      <w:r>
        <w:rPr>
          <w:rFonts w:ascii="Avenir Next" w:hAnsi="Avenir Next"/>
          <w:sz w:val="21"/>
        </w:rPr>
        <w:t xml:space="preserve"> prophecies, and how those prophecies </w:t>
      </w:r>
      <w:proofErr w:type="gramStart"/>
      <w:r>
        <w:rPr>
          <w:rFonts w:ascii="Avenir Next" w:hAnsi="Avenir Next"/>
          <w:sz w:val="21"/>
        </w:rPr>
        <w:t>weren’t</w:t>
      </w:r>
      <w:proofErr w:type="gramEnd"/>
      <w:r>
        <w:rPr>
          <w:rFonts w:ascii="Avenir Next" w:hAnsi="Avenir Next"/>
          <w:sz w:val="21"/>
        </w:rPr>
        <w:t xml:space="preserve"> what their buyer was hoping for. It ends with </w:t>
      </w:r>
      <w:proofErr w:type="gramStart"/>
      <w:r>
        <w:rPr>
          <w:rFonts w:ascii="Avenir Next" w:hAnsi="Avenir Next"/>
          <w:sz w:val="21"/>
        </w:rPr>
        <w:t>an</w:t>
      </w:r>
      <w:proofErr w:type="gramEnd"/>
      <w:r>
        <w:rPr>
          <w:rFonts w:ascii="Avenir Next" w:hAnsi="Avenir Next"/>
          <w:sz w:val="21"/>
        </w:rPr>
        <w:t xml:space="preserve"> disappointed buyer, an unpaid prophet, and a</w:t>
      </w:r>
      <w:r w:rsidR="00E13EAF">
        <w:rPr>
          <w:rFonts w:ascii="Avenir Next" w:hAnsi="Avenir Next"/>
          <w:sz w:val="21"/>
        </w:rPr>
        <w:t>nother plague</w:t>
      </w:r>
      <w:r>
        <w:rPr>
          <w:rFonts w:ascii="Avenir Next" w:hAnsi="Avenir Next"/>
          <w:sz w:val="21"/>
        </w:rPr>
        <w:t xml:space="preserve">. </w:t>
      </w:r>
    </w:p>
    <w:p w14:paraId="467BE3DF" w14:textId="77777777" w:rsidR="00651CFB" w:rsidRDefault="00651CFB">
      <w:pPr>
        <w:rPr>
          <w:rFonts w:ascii="Avenir Next" w:hAnsi="Avenir Next"/>
          <w:sz w:val="21"/>
        </w:rPr>
      </w:pPr>
    </w:p>
    <w:p w14:paraId="19E1C345" w14:textId="77777777" w:rsidR="000326DD" w:rsidRDefault="00651CFB">
      <w:pPr>
        <w:rPr>
          <w:rFonts w:ascii="Avenir Next" w:hAnsi="Avenir Next"/>
          <w:sz w:val="21"/>
        </w:rPr>
      </w:pPr>
      <w:proofErr w:type="gramStart"/>
      <w:r>
        <w:rPr>
          <w:rFonts w:ascii="Avenir Next" w:hAnsi="Avenir Next"/>
          <w:sz w:val="21"/>
        </w:rPr>
        <w:t>Here’s</w:t>
      </w:r>
      <w:proofErr w:type="gramEnd"/>
      <w:r>
        <w:rPr>
          <w:rFonts w:ascii="Avenir Next" w:hAnsi="Avenir Next"/>
          <w:sz w:val="21"/>
        </w:rPr>
        <w:t xml:space="preserve"> how the parshah unfolds.  </w:t>
      </w:r>
      <w:r w:rsidR="006138B2">
        <w:rPr>
          <w:rFonts w:ascii="Avenir Next" w:hAnsi="Avenir Next"/>
          <w:sz w:val="21"/>
        </w:rPr>
        <w:t>Balak is the king of Moa</w:t>
      </w:r>
      <w:r w:rsidR="00D666FF">
        <w:rPr>
          <w:rFonts w:ascii="Avenir Next" w:hAnsi="Avenir Next"/>
          <w:sz w:val="21"/>
        </w:rPr>
        <w:t>b</w:t>
      </w:r>
      <w:r w:rsidR="006138B2">
        <w:rPr>
          <w:rFonts w:ascii="Avenir Next" w:hAnsi="Avenir Next"/>
          <w:sz w:val="21"/>
        </w:rPr>
        <w:t>. He fears that Moa</w:t>
      </w:r>
      <w:r w:rsidR="00D666FF">
        <w:rPr>
          <w:rFonts w:ascii="Avenir Next" w:hAnsi="Avenir Next"/>
          <w:sz w:val="21"/>
        </w:rPr>
        <w:t>b</w:t>
      </w:r>
      <w:r w:rsidR="006138B2">
        <w:rPr>
          <w:rFonts w:ascii="Avenir Next" w:hAnsi="Avenir Next"/>
          <w:sz w:val="21"/>
        </w:rPr>
        <w:t xml:space="preserve"> is the next nation to be conquered by the Israelites. Balak sends for a prophet for hire named Balaam</w:t>
      </w:r>
      <w:r w:rsidR="00647AD6">
        <w:rPr>
          <w:rFonts w:ascii="Avenir Next" w:hAnsi="Avenir Next"/>
          <w:sz w:val="21"/>
        </w:rPr>
        <w:t xml:space="preserve">. </w:t>
      </w:r>
      <w:r w:rsidR="006138B2">
        <w:rPr>
          <w:rFonts w:ascii="Avenir Next" w:hAnsi="Avenir Next"/>
          <w:sz w:val="21"/>
        </w:rPr>
        <w:t xml:space="preserve">Balak’s underlying assumption is that his proposed purchase </w:t>
      </w:r>
      <w:r w:rsidR="00367297">
        <w:rPr>
          <w:rFonts w:ascii="Avenir Next" w:hAnsi="Avenir Next"/>
          <w:sz w:val="21"/>
        </w:rPr>
        <w:t xml:space="preserve">of Balaam’s </w:t>
      </w:r>
      <w:r w:rsidR="00E13EAF">
        <w:rPr>
          <w:rFonts w:ascii="Avenir Next" w:hAnsi="Avenir Next"/>
          <w:sz w:val="21"/>
        </w:rPr>
        <w:t>services</w:t>
      </w:r>
      <w:r w:rsidR="00367297">
        <w:rPr>
          <w:rFonts w:ascii="Avenir Next" w:hAnsi="Avenir Next"/>
          <w:sz w:val="21"/>
        </w:rPr>
        <w:t xml:space="preserve"> </w:t>
      </w:r>
      <w:r w:rsidR="006138B2">
        <w:rPr>
          <w:rFonts w:ascii="Avenir Next" w:hAnsi="Avenir Next"/>
          <w:sz w:val="21"/>
        </w:rPr>
        <w:t xml:space="preserve">can </w:t>
      </w:r>
      <w:proofErr w:type="gramStart"/>
      <w:r w:rsidR="006138B2">
        <w:rPr>
          <w:rFonts w:ascii="Avenir Next" w:hAnsi="Avenir Next"/>
          <w:sz w:val="21"/>
        </w:rPr>
        <w:t>actually work</w:t>
      </w:r>
      <w:proofErr w:type="gramEnd"/>
      <w:r w:rsidR="006138B2">
        <w:rPr>
          <w:rFonts w:ascii="Avenir Next" w:hAnsi="Avenir Next"/>
          <w:sz w:val="21"/>
        </w:rPr>
        <w:t xml:space="preserve">. </w:t>
      </w:r>
    </w:p>
    <w:p w14:paraId="050CFF11" w14:textId="77777777" w:rsidR="000326DD" w:rsidRDefault="000326DD">
      <w:pPr>
        <w:rPr>
          <w:rFonts w:ascii="Avenir Next" w:hAnsi="Avenir Next"/>
          <w:sz w:val="21"/>
        </w:rPr>
      </w:pPr>
    </w:p>
    <w:p w14:paraId="5EA1F036" w14:textId="77777777" w:rsidR="00647AD6" w:rsidRDefault="00647AD6" w:rsidP="00647AD6">
      <w:pPr>
        <w:rPr>
          <w:rFonts w:ascii="Avenir Next" w:hAnsi="Avenir Next"/>
          <w:sz w:val="21"/>
        </w:rPr>
      </w:pPr>
      <w:r>
        <w:rPr>
          <w:rFonts w:ascii="Avenir Next" w:hAnsi="Avenir Next"/>
          <w:sz w:val="21"/>
        </w:rPr>
        <w:t>Our prophets usually offer a blessing and a curse. For example, “do this but, if you do not, there will be consequences for bad behavior.” But they also prophesy that those who wrong us will be destroyed. If an onlooker like Balak judged by our experiences</w:t>
      </w:r>
      <w:r w:rsidR="002D5F2F">
        <w:rPr>
          <w:rFonts w:ascii="Avenir Next" w:hAnsi="Avenir Next"/>
          <w:sz w:val="21"/>
        </w:rPr>
        <w:t>, including the prophecies,</w:t>
      </w:r>
      <w:r>
        <w:rPr>
          <w:rFonts w:ascii="Avenir Next" w:hAnsi="Avenir Next"/>
          <w:sz w:val="21"/>
        </w:rPr>
        <w:t xml:space="preserve"> </w:t>
      </w:r>
      <w:r w:rsidR="00A1541C">
        <w:rPr>
          <w:rFonts w:ascii="Avenir Next" w:hAnsi="Avenir Next"/>
          <w:sz w:val="21"/>
        </w:rPr>
        <w:t xml:space="preserve">from the exodus </w:t>
      </w:r>
      <w:r>
        <w:rPr>
          <w:rFonts w:ascii="Avenir Next" w:hAnsi="Avenir Next"/>
          <w:sz w:val="21"/>
        </w:rPr>
        <w:t xml:space="preserve">up to the point of the parshah, he would have reason to believe a prophecy might work against Israel. But he </w:t>
      </w:r>
      <w:proofErr w:type="gramStart"/>
      <w:r>
        <w:rPr>
          <w:rFonts w:ascii="Avenir Next" w:hAnsi="Avenir Next"/>
          <w:sz w:val="21"/>
        </w:rPr>
        <w:t>didn’t</w:t>
      </w:r>
      <w:proofErr w:type="gramEnd"/>
      <w:r>
        <w:rPr>
          <w:rFonts w:ascii="Avenir Next" w:hAnsi="Avenir Next"/>
          <w:sz w:val="21"/>
        </w:rPr>
        <w:t xml:space="preserve"> consider the source of th</w:t>
      </w:r>
      <w:r w:rsidR="00A1541C">
        <w:rPr>
          <w:rFonts w:ascii="Avenir Next" w:hAnsi="Avenir Next"/>
          <w:sz w:val="21"/>
        </w:rPr>
        <w:t>os</w:t>
      </w:r>
      <w:r>
        <w:rPr>
          <w:rFonts w:ascii="Avenir Next" w:hAnsi="Avenir Next"/>
          <w:sz w:val="21"/>
        </w:rPr>
        <w:t>e prophec</w:t>
      </w:r>
      <w:r w:rsidR="00A1541C">
        <w:rPr>
          <w:rFonts w:ascii="Avenir Next" w:hAnsi="Avenir Next"/>
          <w:sz w:val="21"/>
        </w:rPr>
        <w:t>ies</w:t>
      </w:r>
      <w:r>
        <w:rPr>
          <w:rFonts w:ascii="Avenir Next" w:hAnsi="Avenir Next"/>
          <w:sz w:val="21"/>
        </w:rPr>
        <w:t>, did he?</w:t>
      </w:r>
      <w:r w:rsidR="00A1541C">
        <w:rPr>
          <w:rFonts w:ascii="Avenir Next" w:hAnsi="Avenir Next"/>
          <w:sz w:val="21"/>
        </w:rPr>
        <w:t xml:space="preserve"> Balak, like many rulers and managers, confused himself with God. </w:t>
      </w:r>
      <w:r w:rsidR="002D5F2F">
        <w:rPr>
          <w:rFonts w:ascii="Avenir Next" w:hAnsi="Avenir Next"/>
          <w:sz w:val="21"/>
        </w:rPr>
        <w:t>And Balaam was not Moses.</w:t>
      </w:r>
    </w:p>
    <w:p w14:paraId="05893AF0" w14:textId="77777777" w:rsidR="00647AD6" w:rsidRDefault="00647AD6">
      <w:pPr>
        <w:rPr>
          <w:rFonts w:ascii="Avenir Next" w:hAnsi="Avenir Next"/>
          <w:sz w:val="21"/>
        </w:rPr>
      </w:pPr>
    </w:p>
    <w:p w14:paraId="7CA6AB34" w14:textId="77777777" w:rsidR="00D67C6A" w:rsidRDefault="0032664B" w:rsidP="00D67C6A">
      <w:pPr>
        <w:rPr>
          <w:rFonts w:ascii="Avenir Next" w:hAnsi="Avenir Next"/>
          <w:sz w:val="21"/>
        </w:rPr>
      </w:pPr>
      <w:r>
        <w:rPr>
          <w:rFonts w:ascii="Avenir Next" w:hAnsi="Avenir Next"/>
          <w:sz w:val="21"/>
        </w:rPr>
        <w:t>But a</w:t>
      </w:r>
      <w:r w:rsidR="00647AD6">
        <w:rPr>
          <w:rFonts w:ascii="Avenir Next" w:hAnsi="Avenir Next"/>
          <w:sz w:val="21"/>
        </w:rPr>
        <w:t xml:space="preserve">n early form of prophecy involves “oracles against other nations.” James Kugler posits such prophecies are common in Tanakh and many other religions’ sacred texts. So “a professional curser like Balaam might </w:t>
      </w:r>
      <w:proofErr w:type="gramStart"/>
      <w:r w:rsidR="00647AD6">
        <w:rPr>
          <w:rFonts w:ascii="Avenir Next" w:hAnsi="Avenir Next"/>
          <w:sz w:val="21"/>
        </w:rPr>
        <w:t>actually represent</w:t>
      </w:r>
      <w:proofErr w:type="gramEnd"/>
      <w:r w:rsidR="00647AD6">
        <w:rPr>
          <w:rFonts w:ascii="Avenir Next" w:hAnsi="Avenir Next"/>
          <w:sz w:val="21"/>
        </w:rPr>
        <w:t xml:space="preserve"> an earlier form of prophecy in the ancient Near East, the immediate ancestor of Israelite prophets like Amos and Isaiah. </w:t>
      </w:r>
      <w:proofErr w:type="gramStart"/>
      <w:r w:rsidR="00D67C6A">
        <w:rPr>
          <w:rFonts w:ascii="Avenir Next" w:hAnsi="Avenir Next"/>
          <w:sz w:val="21"/>
        </w:rPr>
        <w:t>So</w:t>
      </w:r>
      <w:proofErr w:type="gramEnd"/>
      <w:r w:rsidR="00D67C6A">
        <w:rPr>
          <w:rFonts w:ascii="Avenir Next" w:hAnsi="Avenir Next"/>
          <w:sz w:val="21"/>
        </w:rPr>
        <w:t xml:space="preserve"> I think it is safe to say that cursing rival nations was much of what the non-Hebrew prophet of the period was expected to do.”</w:t>
      </w:r>
      <w:r w:rsidR="00D67C6A">
        <w:rPr>
          <w:rStyle w:val="EndnoteReference"/>
          <w:rFonts w:ascii="Avenir Next" w:hAnsi="Avenir Next"/>
          <w:sz w:val="21"/>
        </w:rPr>
        <w:endnoteReference w:id="1"/>
      </w:r>
      <w:r w:rsidR="00D67C6A">
        <w:rPr>
          <w:rFonts w:ascii="Avenir Next" w:hAnsi="Avenir Next"/>
          <w:sz w:val="21"/>
        </w:rPr>
        <w:t xml:space="preserve"> </w:t>
      </w:r>
    </w:p>
    <w:p w14:paraId="2102D591" w14:textId="77777777" w:rsidR="00647AD6" w:rsidRDefault="00647AD6" w:rsidP="00647AD6">
      <w:pPr>
        <w:rPr>
          <w:rFonts w:ascii="Avenir Next" w:hAnsi="Avenir Next"/>
          <w:sz w:val="21"/>
        </w:rPr>
      </w:pPr>
    </w:p>
    <w:p w14:paraId="04C7CFE8" w14:textId="77777777" w:rsidR="004C1BA3" w:rsidRDefault="0032664B" w:rsidP="004C1BA3">
      <w:pPr>
        <w:rPr>
          <w:rFonts w:ascii="Avenir Next" w:hAnsi="Avenir Next"/>
          <w:sz w:val="21"/>
        </w:rPr>
      </w:pPr>
      <w:r>
        <w:rPr>
          <w:rFonts w:ascii="Avenir Next" w:hAnsi="Avenir Next"/>
          <w:sz w:val="21"/>
        </w:rPr>
        <w:t>Still,</w:t>
      </w:r>
      <w:r w:rsidR="00647AD6">
        <w:rPr>
          <w:rFonts w:ascii="Avenir Next" w:hAnsi="Avenir Next"/>
          <w:sz w:val="21"/>
        </w:rPr>
        <w:t xml:space="preserve"> </w:t>
      </w:r>
      <w:r w:rsidR="00D67C6A">
        <w:rPr>
          <w:rFonts w:ascii="Avenir Next" w:hAnsi="Avenir Next"/>
          <w:sz w:val="21"/>
        </w:rPr>
        <w:t xml:space="preserve">we have no reason to believe that Balaam could do more than impugn the Hebrews. </w:t>
      </w:r>
      <w:r w:rsidR="00647AD6">
        <w:rPr>
          <w:rFonts w:ascii="Avenir Next" w:hAnsi="Avenir Next"/>
          <w:sz w:val="21"/>
        </w:rPr>
        <w:t xml:space="preserve">Yes, some </w:t>
      </w:r>
      <w:r w:rsidR="00D67C6A">
        <w:rPr>
          <w:rFonts w:ascii="Avenir Next" w:hAnsi="Avenir Next"/>
          <w:sz w:val="21"/>
        </w:rPr>
        <w:t xml:space="preserve">of our </w:t>
      </w:r>
      <w:r w:rsidR="00647AD6">
        <w:rPr>
          <w:rFonts w:ascii="Avenir Next" w:hAnsi="Avenir Next"/>
          <w:sz w:val="21"/>
        </w:rPr>
        <w:t xml:space="preserve">prophets, like Moses and Elijah, could call down miracles on demand. Was that the case with Balaam? </w:t>
      </w:r>
      <w:r w:rsidR="004C1BA3">
        <w:rPr>
          <w:rFonts w:ascii="Avenir Next" w:hAnsi="Avenir Next"/>
          <w:sz w:val="21"/>
        </w:rPr>
        <w:t xml:space="preserve">Balaam may have been a sorcerer and </w:t>
      </w:r>
      <w:proofErr w:type="gramStart"/>
      <w:r w:rsidR="004C1BA3">
        <w:rPr>
          <w:rFonts w:ascii="Avenir Next" w:hAnsi="Avenir Next"/>
          <w:sz w:val="21"/>
        </w:rPr>
        <w:t>diviner,</w:t>
      </w:r>
      <w:proofErr w:type="gramEnd"/>
      <w:r w:rsidR="004C1BA3">
        <w:rPr>
          <w:rFonts w:ascii="Avenir Next" w:hAnsi="Avenir Next"/>
          <w:sz w:val="21"/>
        </w:rPr>
        <w:t xml:space="preserve"> </w:t>
      </w:r>
      <w:r w:rsidR="00D67C6A">
        <w:rPr>
          <w:rFonts w:ascii="Avenir Next" w:hAnsi="Avenir Next"/>
          <w:sz w:val="21"/>
        </w:rPr>
        <w:t>our sages are unsure</w:t>
      </w:r>
      <w:r w:rsidR="004C1BA3">
        <w:rPr>
          <w:rFonts w:ascii="Avenir Next" w:hAnsi="Avenir Next"/>
          <w:sz w:val="21"/>
        </w:rPr>
        <w:t>.</w:t>
      </w:r>
      <w:r w:rsidR="004C1BA3">
        <w:rPr>
          <w:rStyle w:val="EndnoteReference"/>
          <w:rFonts w:ascii="Avenir Next" w:hAnsi="Avenir Next"/>
          <w:sz w:val="21"/>
        </w:rPr>
        <w:endnoteReference w:id="2"/>
      </w:r>
      <w:r w:rsidR="004C1BA3">
        <w:rPr>
          <w:rFonts w:ascii="Avenir Next" w:hAnsi="Avenir Next"/>
          <w:sz w:val="21"/>
        </w:rPr>
        <w:t xml:space="preserve"> </w:t>
      </w:r>
    </w:p>
    <w:p w14:paraId="007F9B8D" w14:textId="77777777" w:rsidR="004E5CDE" w:rsidRDefault="004E5CDE">
      <w:pPr>
        <w:rPr>
          <w:rFonts w:ascii="Avenir Next" w:hAnsi="Avenir Next"/>
          <w:sz w:val="21"/>
        </w:rPr>
      </w:pPr>
    </w:p>
    <w:p w14:paraId="3A7F2067" w14:textId="77777777" w:rsidR="00AC35F3" w:rsidRDefault="004E5CDE">
      <w:pPr>
        <w:rPr>
          <w:rFonts w:ascii="Avenir Next" w:hAnsi="Avenir Next"/>
          <w:sz w:val="21"/>
        </w:rPr>
      </w:pPr>
      <w:r>
        <w:rPr>
          <w:rFonts w:ascii="Avenir Next" w:hAnsi="Avenir Next"/>
          <w:sz w:val="21"/>
        </w:rPr>
        <w:t>By the way,</w:t>
      </w:r>
      <w:r w:rsidR="001B13C0">
        <w:rPr>
          <w:rFonts w:ascii="Avenir Next" w:hAnsi="Avenir Next"/>
          <w:sz w:val="21"/>
        </w:rPr>
        <w:t xml:space="preserve"> Balaam may have existed, based on an inscription found in Jordan in 1967 that mentions Balaam, son of Beor, who was </w:t>
      </w:r>
      <w:proofErr w:type="gramStart"/>
      <w:r w:rsidR="001B13C0">
        <w:rPr>
          <w:rFonts w:ascii="Avenir Next" w:hAnsi="Avenir Next"/>
          <w:sz w:val="21"/>
        </w:rPr>
        <w:t>“ . . .</w:t>
      </w:r>
      <w:proofErr w:type="gramEnd"/>
      <w:r w:rsidR="001B13C0">
        <w:rPr>
          <w:rFonts w:ascii="Avenir Next" w:hAnsi="Avenir Next"/>
          <w:sz w:val="21"/>
        </w:rPr>
        <w:t xml:space="preserve"> a seer of the gods. The gods came to him in the night, and he saw a vision like an oracle of [the god] El.”</w:t>
      </w:r>
      <w:r w:rsidR="001B13C0">
        <w:rPr>
          <w:rStyle w:val="EndnoteReference"/>
          <w:rFonts w:ascii="Avenir Next" w:hAnsi="Avenir Next"/>
          <w:sz w:val="21"/>
        </w:rPr>
        <w:endnoteReference w:id="3"/>
      </w:r>
      <w:r>
        <w:rPr>
          <w:rFonts w:ascii="Avenir Next" w:hAnsi="Avenir Next"/>
          <w:sz w:val="21"/>
        </w:rPr>
        <w:t xml:space="preserve"> But back to our parshah.</w:t>
      </w:r>
      <w:r w:rsidR="00D67C6A">
        <w:rPr>
          <w:rFonts w:ascii="Avenir Next" w:hAnsi="Avenir Next"/>
          <w:sz w:val="21"/>
        </w:rPr>
        <w:t xml:space="preserve"> </w:t>
      </w:r>
    </w:p>
    <w:p w14:paraId="3A0AE164" w14:textId="77777777" w:rsidR="004C1BA3" w:rsidRDefault="004C1BA3" w:rsidP="004C1BA3">
      <w:pPr>
        <w:rPr>
          <w:rFonts w:ascii="Avenir Next" w:hAnsi="Avenir Next"/>
          <w:sz w:val="21"/>
        </w:rPr>
      </w:pPr>
    </w:p>
    <w:p w14:paraId="4E7593B1" w14:textId="77777777" w:rsidR="004C1BA3" w:rsidRDefault="004C1BA3" w:rsidP="004C1BA3">
      <w:pPr>
        <w:rPr>
          <w:rFonts w:ascii="Avenir Next" w:hAnsi="Avenir Next"/>
          <w:sz w:val="21"/>
        </w:rPr>
      </w:pPr>
      <w:r>
        <w:rPr>
          <w:rFonts w:ascii="Avenir Next" w:hAnsi="Avenir Next"/>
          <w:sz w:val="21"/>
        </w:rPr>
        <w:t>The first emissaries included Balak’s chieftains and “the elders of Moab and the elders of Midian went, with spells in their hand.”</w:t>
      </w:r>
      <w:r>
        <w:rPr>
          <w:rStyle w:val="EndnoteReference"/>
          <w:rFonts w:ascii="Avenir Next" w:hAnsi="Avenir Next"/>
          <w:sz w:val="21"/>
        </w:rPr>
        <w:endnoteReference w:id="4"/>
      </w:r>
      <w:r>
        <w:rPr>
          <w:rFonts w:ascii="Avenir Next" w:hAnsi="Avenir Next"/>
          <w:sz w:val="21"/>
        </w:rPr>
        <w:t xml:space="preserve"> This is an interesting hiring committee</w:t>
      </w:r>
      <w:r w:rsidR="006419C6">
        <w:rPr>
          <w:rFonts w:ascii="Avenir Next" w:hAnsi="Avenir Next"/>
          <w:sz w:val="21"/>
        </w:rPr>
        <w:t xml:space="preserve">, clearly </w:t>
      </w:r>
      <w:r>
        <w:rPr>
          <w:rFonts w:ascii="Avenir Next" w:hAnsi="Avenir Next"/>
          <w:sz w:val="21"/>
        </w:rPr>
        <w:t xml:space="preserve">people </w:t>
      </w:r>
      <w:r w:rsidR="006419C6">
        <w:rPr>
          <w:rFonts w:ascii="Avenir Next" w:hAnsi="Avenir Next"/>
          <w:sz w:val="21"/>
        </w:rPr>
        <w:t xml:space="preserve">who </w:t>
      </w:r>
      <w:r>
        <w:rPr>
          <w:rFonts w:ascii="Avenir Next" w:hAnsi="Avenir Next"/>
          <w:sz w:val="21"/>
        </w:rPr>
        <w:t>were qualified to examine Balaam’s qualifications</w:t>
      </w:r>
      <w:r w:rsidR="0006312B">
        <w:rPr>
          <w:rFonts w:ascii="Avenir Next" w:hAnsi="Avenir Next"/>
          <w:sz w:val="21"/>
        </w:rPr>
        <w:t xml:space="preserve">. Balak’s hiring team </w:t>
      </w:r>
      <w:r w:rsidR="00D67C6A">
        <w:rPr>
          <w:rFonts w:ascii="Avenir Next" w:hAnsi="Avenir Next"/>
          <w:sz w:val="21"/>
        </w:rPr>
        <w:t>likely found him acceptable</w:t>
      </w:r>
      <w:r w:rsidR="0006312B">
        <w:rPr>
          <w:rFonts w:ascii="Avenir Next" w:hAnsi="Avenir Next"/>
          <w:sz w:val="21"/>
        </w:rPr>
        <w:t xml:space="preserve">. But </w:t>
      </w:r>
      <w:r>
        <w:rPr>
          <w:rFonts w:ascii="Avenir Next" w:hAnsi="Avenir Next"/>
          <w:sz w:val="21"/>
        </w:rPr>
        <w:t>Balaam was ordered by Hashem not to go with them, and they returned to Balak.</w:t>
      </w:r>
      <w:r w:rsidR="0006312B">
        <w:rPr>
          <w:rStyle w:val="EndnoteReference"/>
          <w:rFonts w:ascii="Avenir Next" w:hAnsi="Avenir Next"/>
          <w:sz w:val="21"/>
        </w:rPr>
        <w:endnoteReference w:id="5"/>
      </w:r>
    </w:p>
    <w:p w14:paraId="0FAFC964" w14:textId="77777777" w:rsidR="0006312B" w:rsidRDefault="0006312B">
      <w:pPr>
        <w:rPr>
          <w:rFonts w:ascii="Avenir Next" w:hAnsi="Avenir Next"/>
          <w:sz w:val="21"/>
        </w:rPr>
      </w:pPr>
    </w:p>
    <w:p w14:paraId="65CDBDDE" w14:textId="77777777" w:rsidR="00637DE8" w:rsidRDefault="004E5CDE">
      <w:pPr>
        <w:rPr>
          <w:rFonts w:ascii="Avenir Next" w:hAnsi="Avenir Next"/>
          <w:sz w:val="21"/>
        </w:rPr>
      </w:pPr>
      <w:r>
        <w:rPr>
          <w:rFonts w:ascii="Avenir Next" w:hAnsi="Avenir Next"/>
          <w:sz w:val="21"/>
        </w:rPr>
        <w:t>On</w:t>
      </w:r>
      <w:r w:rsidR="00FB2BD6">
        <w:rPr>
          <w:rFonts w:ascii="Avenir Next" w:hAnsi="Avenir Next"/>
          <w:sz w:val="21"/>
        </w:rPr>
        <w:t xml:space="preserve"> </w:t>
      </w:r>
      <w:r w:rsidR="006138B2">
        <w:rPr>
          <w:rFonts w:ascii="Avenir Next" w:hAnsi="Avenir Next"/>
          <w:sz w:val="21"/>
        </w:rPr>
        <w:t xml:space="preserve">to </w:t>
      </w:r>
      <w:r w:rsidR="00314D33">
        <w:rPr>
          <w:rFonts w:ascii="Avenir Next" w:hAnsi="Avenir Next"/>
          <w:sz w:val="21"/>
        </w:rPr>
        <w:t>Balak’s second request</w:t>
      </w:r>
      <w:r w:rsidR="006138B2">
        <w:rPr>
          <w:rFonts w:ascii="Avenir Next" w:hAnsi="Avenir Next"/>
          <w:sz w:val="21"/>
        </w:rPr>
        <w:t>.</w:t>
      </w:r>
    </w:p>
    <w:p w14:paraId="20F9E4DD" w14:textId="77777777" w:rsidR="006138B2" w:rsidRDefault="006138B2">
      <w:pPr>
        <w:rPr>
          <w:rFonts w:ascii="Avenir Next" w:hAnsi="Avenir Next"/>
          <w:sz w:val="21"/>
        </w:rPr>
      </w:pPr>
    </w:p>
    <w:p w14:paraId="2DCDA563" w14:textId="77777777" w:rsidR="00D666FF" w:rsidRDefault="006138B2">
      <w:pPr>
        <w:rPr>
          <w:rFonts w:ascii="Avenir Next" w:hAnsi="Avenir Next"/>
          <w:sz w:val="21"/>
        </w:rPr>
      </w:pPr>
      <w:r>
        <w:rPr>
          <w:rFonts w:ascii="Avenir Next" w:hAnsi="Avenir Next"/>
          <w:sz w:val="21"/>
        </w:rPr>
        <w:t xml:space="preserve">Balak presumes that Balaam wants a bigger reward, not without reason. </w:t>
      </w:r>
      <w:r w:rsidR="00D666FF">
        <w:rPr>
          <w:rFonts w:ascii="Avenir Next" w:hAnsi="Avenir Next"/>
          <w:sz w:val="21"/>
        </w:rPr>
        <w:t xml:space="preserve">Since talking about money was inappropriate, or at least tacky, people of the period expected such. Recall Abraham at Machpelah. </w:t>
      </w:r>
      <w:r w:rsidR="004E5CDE">
        <w:rPr>
          <w:rFonts w:ascii="Avenir Next" w:hAnsi="Avenir Next"/>
          <w:sz w:val="21"/>
        </w:rPr>
        <w:t xml:space="preserve">Polite people, then and now, </w:t>
      </w:r>
      <w:proofErr w:type="gramStart"/>
      <w:r w:rsidR="004E5CDE">
        <w:rPr>
          <w:rFonts w:ascii="Avenir Next" w:hAnsi="Avenir Next"/>
          <w:sz w:val="21"/>
        </w:rPr>
        <w:t>don’t</w:t>
      </w:r>
      <w:proofErr w:type="gramEnd"/>
      <w:r w:rsidR="004E5CDE">
        <w:rPr>
          <w:rFonts w:ascii="Avenir Next" w:hAnsi="Avenir Next"/>
          <w:sz w:val="21"/>
        </w:rPr>
        <w:t xml:space="preserve"> talk about “money;” they talk </w:t>
      </w:r>
      <w:r w:rsidR="004E5CDE" w:rsidRPr="004E5CDE">
        <w:rPr>
          <w:rFonts w:ascii="Avenir Next" w:hAnsi="Avenir Next"/>
          <w:i/>
          <w:iCs/>
          <w:sz w:val="21"/>
          <w:u w:val="single"/>
        </w:rPr>
        <w:t>around</w:t>
      </w:r>
      <w:r w:rsidR="004E5CDE">
        <w:rPr>
          <w:rFonts w:ascii="Avenir Next" w:hAnsi="Avenir Next"/>
          <w:sz w:val="21"/>
        </w:rPr>
        <w:t xml:space="preserve"> money.</w:t>
      </w:r>
    </w:p>
    <w:p w14:paraId="454E9C29" w14:textId="77777777" w:rsidR="00D666FF" w:rsidRDefault="00D666FF">
      <w:pPr>
        <w:rPr>
          <w:rFonts w:ascii="Avenir Next" w:hAnsi="Avenir Next"/>
          <w:sz w:val="21"/>
        </w:rPr>
      </w:pPr>
    </w:p>
    <w:p w14:paraId="73C99886" w14:textId="77777777" w:rsidR="00F61FB4" w:rsidRDefault="000326DD">
      <w:pPr>
        <w:rPr>
          <w:rFonts w:ascii="Avenir Next" w:hAnsi="Avenir Next"/>
          <w:sz w:val="21"/>
        </w:rPr>
      </w:pPr>
      <w:r>
        <w:rPr>
          <w:rFonts w:ascii="Avenir Next" w:hAnsi="Avenir Next"/>
          <w:sz w:val="21"/>
        </w:rPr>
        <w:t xml:space="preserve">So </w:t>
      </w:r>
      <w:r w:rsidR="006138B2">
        <w:rPr>
          <w:rFonts w:ascii="Avenir Next" w:hAnsi="Avenir Next"/>
          <w:sz w:val="21"/>
        </w:rPr>
        <w:t>Balak sends a more distinguis</w:t>
      </w:r>
      <w:r w:rsidR="0032664B">
        <w:rPr>
          <w:rFonts w:ascii="Avenir Next" w:hAnsi="Avenir Next"/>
          <w:sz w:val="21"/>
        </w:rPr>
        <w:t>hed</w:t>
      </w:r>
      <w:r w:rsidR="006138B2">
        <w:rPr>
          <w:rFonts w:ascii="Avenir Next" w:hAnsi="Avenir Next"/>
          <w:sz w:val="21"/>
        </w:rPr>
        <w:t xml:space="preserve"> delegation </w:t>
      </w:r>
      <w:r w:rsidR="00D67C6A">
        <w:rPr>
          <w:rFonts w:ascii="Avenir Next" w:hAnsi="Avenir Next"/>
          <w:sz w:val="21"/>
        </w:rPr>
        <w:t xml:space="preserve">– his chieftains, not his experts - </w:t>
      </w:r>
      <w:r w:rsidR="006138B2">
        <w:rPr>
          <w:rFonts w:ascii="Avenir Next" w:hAnsi="Avenir Next"/>
          <w:sz w:val="21"/>
        </w:rPr>
        <w:t xml:space="preserve">with </w:t>
      </w:r>
      <w:r w:rsidR="00D67C6A">
        <w:rPr>
          <w:rFonts w:ascii="Avenir Next" w:hAnsi="Avenir Next"/>
          <w:sz w:val="21"/>
        </w:rPr>
        <w:t>a larger</w:t>
      </w:r>
      <w:r w:rsidR="006138B2">
        <w:rPr>
          <w:rFonts w:ascii="Avenir Next" w:hAnsi="Avenir Next"/>
          <w:sz w:val="21"/>
        </w:rPr>
        <w:t xml:space="preserve"> offer. Balaam asks God for permission to return with Balak’s people. But God </w:t>
      </w:r>
      <w:r w:rsidR="00D67C6A">
        <w:rPr>
          <w:rFonts w:ascii="Avenir Next" w:hAnsi="Avenir Next"/>
          <w:sz w:val="21"/>
        </w:rPr>
        <w:t>places a condition on</w:t>
      </w:r>
      <w:r w:rsidR="006138B2">
        <w:rPr>
          <w:rFonts w:ascii="Avenir Next" w:hAnsi="Avenir Next"/>
          <w:sz w:val="21"/>
        </w:rPr>
        <w:t xml:space="preserve"> Balaam: he may go to Moa</w:t>
      </w:r>
      <w:r w:rsidR="00D666FF">
        <w:rPr>
          <w:rFonts w:ascii="Avenir Next" w:hAnsi="Avenir Next"/>
          <w:sz w:val="21"/>
        </w:rPr>
        <w:t>b</w:t>
      </w:r>
      <w:r w:rsidR="006138B2">
        <w:rPr>
          <w:rFonts w:ascii="Avenir Next" w:hAnsi="Avenir Next"/>
          <w:sz w:val="21"/>
        </w:rPr>
        <w:t xml:space="preserve"> but he may not curse Israel. </w:t>
      </w:r>
      <w:r w:rsidR="00911753">
        <w:rPr>
          <w:rFonts w:ascii="Avenir Next" w:hAnsi="Avenir Next"/>
          <w:sz w:val="21"/>
        </w:rPr>
        <w:t xml:space="preserve">And </w:t>
      </w:r>
      <w:proofErr w:type="gramStart"/>
      <w:r w:rsidR="00911753">
        <w:rPr>
          <w:rFonts w:ascii="Avenir Next" w:hAnsi="Avenir Next"/>
          <w:sz w:val="21"/>
        </w:rPr>
        <w:t>so</w:t>
      </w:r>
      <w:proofErr w:type="gramEnd"/>
      <w:r w:rsidR="00911753">
        <w:rPr>
          <w:rFonts w:ascii="Avenir Next" w:hAnsi="Avenir Next"/>
          <w:sz w:val="21"/>
        </w:rPr>
        <w:t xml:space="preserve"> he goes</w:t>
      </w:r>
      <w:r w:rsidR="0000104D">
        <w:rPr>
          <w:rFonts w:ascii="Avenir Next" w:hAnsi="Avenir Next"/>
          <w:sz w:val="21"/>
        </w:rPr>
        <w:t xml:space="preserve">. We </w:t>
      </w:r>
      <w:r w:rsidR="00911753">
        <w:rPr>
          <w:rFonts w:ascii="Avenir Next" w:hAnsi="Avenir Next"/>
          <w:sz w:val="21"/>
        </w:rPr>
        <w:t>may</w:t>
      </w:r>
      <w:r w:rsidR="0000104D">
        <w:rPr>
          <w:rFonts w:ascii="Avenir Next" w:hAnsi="Avenir Next"/>
          <w:sz w:val="21"/>
        </w:rPr>
        <w:t xml:space="preserve"> presume the Moabite/Midianite team returned</w:t>
      </w:r>
      <w:r w:rsidR="00352184">
        <w:rPr>
          <w:rFonts w:ascii="Avenir Next" w:hAnsi="Avenir Next"/>
          <w:sz w:val="21"/>
        </w:rPr>
        <w:t xml:space="preserve"> home</w:t>
      </w:r>
      <w:r w:rsidR="0000104D">
        <w:rPr>
          <w:rFonts w:ascii="Avenir Next" w:hAnsi="Avenir Next"/>
          <w:sz w:val="21"/>
        </w:rPr>
        <w:t xml:space="preserve"> at a different time, or took another route, for they miss the adventure of the Angel and the </w:t>
      </w:r>
      <w:r w:rsidR="0032664B">
        <w:rPr>
          <w:rFonts w:ascii="Avenir Next" w:hAnsi="Avenir Next"/>
          <w:sz w:val="21"/>
        </w:rPr>
        <w:t>She-</w:t>
      </w:r>
      <w:r w:rsidR="0000104D">
        <w:rPr>
          <w:rFonts w:ascii="Avenir Next" w:hAnsi="Avenir Next"/>
          <w:sz w:val="21"/>
        </w:rPr>
        <w:t>Ass.</w:t>
      </w:r>
    </w:p>
    <w:p w14:paraId="17ED3F66" w14:textId="77777777" w:rsidR="00F61FB4" w:rsidRDefault="00F61FB4">
      <w:pPr>
        <w:rPr>
          <w:rFonts w:ascii="Avenir Next" w:hAnsi="Avenir Next"/>
          <w:sz w:val="21"/>
        </w:rPr>
      </w:pPr>
    </w:p>
    <w:p w14:paraId="03A5E322" w14:textId="77777777" w:rsidR="0000104D" w:rsidRDefault="00F61FB4">
      <w:pPr>
        <w:rPr>
          <w:rFonts w:ascii="Avenir Next" w:hAnsi="Avenir Next"/>
          <w:sz w:val="21"/>
        </w:rPr>
      </w:pPr>
      <w:r>
        <w:rPr>
          <w:rFonts w:ascii="Avenir Next" w:hAnsi="Avenir Next"/>
          <w:sz w:val="21"/>
        </w:rPr>
        <w:t xml:space="preserve">The </w:t>
      </w:r>
      <w:r w:rsidR="0032664B">
        <w:rPr>
          <w:rFonts w:ascii="Avenir Next" w:hAnsi="Avenir Next"/>
          <w:sz w:val="21"/>
        </w:rPr>
        <w:t>she-</w:t>
      </w:r>
      <w:r>
        <w:rPr>
          <w:rFonts w:ascii="Avenir Next" w:hAnsi="Avenir Next"/>
          <w:sz w:val="21"/>
        </w:rPr>
        <w:t>ass see</w:t>
      </w:r>
      <w:r w:rsidR="00314D33">
        <w:rPr>
          <w:rFonts w:ascii="Avenir Next" w:hAnsi="Avenir Next"/>
          <w:sz w:val="21"/>
        </w:rPr>
        <w:t>s</w:t>
      </w:r>
      <w:r>
        <w:rPr>
          <w:rFonts w:ascii="Avenir Next" w:hAnsi="Avenir Next"/>
          <w:sz w:val="21"/>
        </w:rPr>
        <w:t xml:space="preserve"> </w:t>
      </w:r>
      <w:r w:rsidR="0000104D">
        <w:rPr>
          <w:rFonts w:ascii="Avenir Next" w:hAnsi="Avenir Next"/>
          <w:sz w:val="21"/>
        </w:rPr>
        <w:t xml:space="preserve">the Lord’s messenger, </w:t>
      </w:r>
      <w:r>
        <w:rPr>
          <w:rFonts w:ascii="Avenir Next" w:hAnsi="Avenir Next"/>
          <w:sz w:val="21"/>
        </w:rPr>
        <w:t>a</w:t>
      </w:r>
      <w:r w:rsidR="00352184">
        <w:rPr>
          <w:rFonts w:ascii="Avenir Next" w:hAnsi="Avenir Next"/>
          <w:sz w:val="21"/>
        </w:rPr>
        <w:t xml:space="preserve">n </w:t>
      </w:r>
      <w:r>
        <w:rPr>
          <w:rFonts w:ascii="Avenir Next" w:hAnsi="Avenir Next"/>
          <w:sz w:val="21"/>
        </w:rPr>
        <w:t xml:space="preserve">angel </w:t>
      </w:r>
      <w:r w:rsidR="00352184">
        <w:rPr>
          <w:rFonts w:ascii="Avenir Next" w:hAnsi="Avenir Next"/>
          <w:sz w:val="21"/>
        </w:rPr>
        <w:t xml:space="preserve">with a sword </w:t>
      </w:r>
      <w:r w:rsidR="00314D33">
        <w:rPr>
          <w:rFonts w:ascii="Avenir Next" w:hAnsi="Avenir Next"/>
          <w:sz w:val="21"/>
        </w:rPr>
        <w:t xml:space="preserve">who blocks </w:t>
      </w:r>
      <w:r w:rsidR="00352184">
        <w:rPr>
          <w:rFonts w:ascii="Avenir Next" w:hAnsi="Avenir Next"/>
          <w:sz w:val="21"/>
        </w:rPr>
        <w:t>their</w:t>
      </w:r>
      <w:r w:rsidR="00314D33">
        <w:rPr>
          <w:rFonts w:ascii="Avenir Next" w:hAnsi="Avenir Next"/>
          <w:sz w:val="21"/>
        </w:rPr>
        <w:t xml:space="preserve"> way</w:t>
      </w:r>
      <w:r>
        <w:rPr>
          <w:rFonts w:ascii="Avenir Next" w:hAnsi="Avenir Next"/>
          <w:sz w:val="21"/>
        </w:rPr>
        <w:t xml:space="preserve">. </w:t>
      </w:r>
      <w:r w:rsidR="00352184">
        <w:rPr>
          <w:rFonts w:ascii="Avenir Next" w:hAnsi="Avenir Next"/>
          <w:sz w:val="21"/>
        </w:rPr>
        <w:t>This angel is described as a “</w:t>
      </w:r>
      <w:proofErr w:type="spellStart"/>
      <w:r w:rsidR="00352184">
        <w:rPr>
          <w:rFonts w:ascii="Avenir Next" w:hAnsi="Avenir Next"/>
          <w:sz w:val="21"/>
        </w:rPr>
        <w:t>satan</w:t>
      </w:r>
      <w:proofErr w:type="spellEnd"/>
      <w:r w:rsidR="00352184">
        <w:rPr>
          <w:rFonts w:ascii="Avenir Next" w:hAnsi="Avenir Next"/>
          <w:sz w:val="21"/>
        </w:rPr>
        <w:t xml:space="preserve">,” a destroyer, a prosecutor, someone whose mission is to ruin your day (and if </w:t>
      </w:r>
      <w:proofErr w:type="gramStart"/>
      <w:r w:rsidR="00352184">
        <w:rPr>
          <w:rFonts w:ascii="Avenir Next" w:hAnsi="Avenir Next"/>
          <w:sz w:val="21"/>
        </w:rPr>
        <w:t>that’s</w:t>
      </w:r>
      <w:proofErr w:type="gramEnd"/>
      <w:r w:rsidR="00352184">
        <w:rPr>
          <w:rFonts w:ascii="Avenir Next" w:hAnsi="Avenir Next"/>
          <w:sz w:val="21"/>
        </w:rPr>
        <w:t xml:space="preserve"> all, consider yourself lucky). </w:t>
      </w:r>
      <w:r w:rsidR="0000104D">
        <w:rPr>
          <w:rFonts w:ascii="Avenir Next" w:hAnsi="Avenir Next"/>
          <w:sz w:val="21"/>
        </w:rPr>
        <w:t xml:space="preserve">The </w:t>
      </w:r>
      <w:r w:rsidR="0032664B">
        <w:rPr>
          <w:rFonts w:ascii="Avenir Next" w:hAnsi="Avenir Next"/>
          <w:sz w:val="21"/>
        </w:rPr>
        <w:t>she-</w:t>
      </w:r>
      <w:r w:rsidR="0000104D">
        <w:rPr>
          <w:rFonts w:ascii="Avenir Next" w:hAnsi="Avenir Next"/>
          <w:sz w:val="21"/>
        </w:rPr>
        <w:t>ass</w:t>
      </w:r>
      <w:r w:rsidR="00314D33">
        <w:rPr>
          <w:rFonts w:ascii="Avenir Next" w:hAnsi="Avenir Next"/>
          <w:sz w:val="21"/>
        </w:rPr>
        <w:t xml:space="preserve"> stops, avoid</w:t>
      </w:r>
      <w:r w:rsidR="00352184">
        <w:rPr>
          <w:rFonts w:ascii="Avenir Next" w:hAnsi="Avenir Next"/>
          <w:sz w:val="21"/>
        </w:rPr>
        <w:t>ing three</w:t>
      </w:r>
      <w:r w:rsidR="00314D33">
        <w:rPr>
          <w:rFonts w:ascii="Avenir Next" w:hAnsi="Avenir Next"/>
          <w:sz w:val="21"/>
        </w:rPr>
        <w:t xml:space="preserve"> confrontations, mashing Balaam’s legs </w:t>
      </w:r>
      <w:r w:rsidR="0000104D">
        <w:rPr>
          <w:rFonts w:ascii="Avenir Next" w:hAnsi="Avenir Next"/>
          <w:sz w:val="21"/>
        </w:rPr>
        <w:t>each time,</w:t>
      </w:r>
      <w:r w:rsidR="00FB2BD6">
        <w:rPr>
          <w:rFonts w:ascii="Avenir Next" w:hAnsi="Avenir Next"/>
          <w:sz w:val="21"/>
        </w:rPr>
        <w:t xml:space="preserve"> and crouching before the </w:t>
      </w:r>
      <w:r w:rsidR="00352184">
        <w:rPr>
          <w:rFonts w:ascii="Avenir Next" w:hAnsi="Avenir Next"/>
          <w:sz w:val="21"/>
        </w:rPr>
        <w:t xml:space="preserve">fell </w:t>
      </w:r>
      <w:r w:rsidR="00FB2BD6">
        <w:rPr>
          <w:rFonts w:ascii="Avenir Next" w:hAnsi="Avenir Next"/>
          <w:sz w:val="21"/>
        </w:rPr>
        <w:t>angel at the third</w:t>
      </w:r>
      <w:r w:rsidR="00314D33">
        <w:rPr>
          <w:rFonts w:ascii="Avenir Next" w:hAnsi="Avenir Next"/>
          <w:sz w:val="21"/>
        </w:rPr>
        <w:t xml:space="preserve">. </w:t>
      </w:r>
      <w:r>
        <w:rPr>
          <w:rFonts w:ascii="Avenir Next" w:hAnsi="Avenir Next"/>
          <w:sz w:val="21"/>
        </w:rPr>
        <w:t xml:space="preserve">Balaam demonstrates that </w:t>
      </w:r>
      <w:proofErr w:type="gramStart"/>
      <w:r>
        <w:rPr>
          <w:rFonts w:ascii="Avenir Next" w:hAnsi="Avenir Next"/>
          <w:sz w:val="21"/>
        </w:rPr>
        <w:t>he’s</w:t>
      </w:r>
      <w:proofErr w:type="gramEnd"/>
      <w:r>
        <w:rPr>
          <w:rFonts w:ascii="Avenir Next" w:hAnsi="Avenir Next"/>
          <w:sz w:val="21"/>
        </w:rPr>
        <w:t xml:space="preserve"> the true ass by beating his ass </w:t>
      </w:r>
      <w:r w:rsidR="00911753">
        <w:rPr>
          <w:rFonts w:ascii="Avenir Next" w:hAnsi="Avenir Next"/>
          <w:sz w:val="21"/>
        </w:rPr>
        <w:t xml:space="preserve">each </w:t>
      </w:r>
      <w:r>
        <w:rPr>
          <w:rFonts w:ascii="Avenir Next" w:hAnsi="Avenir Next"/>
          <w:sz w:val="21"/>
        </w:rPr>
        <w:t xml:space="preserve">time. </w:t>
      </w:r>
      <w:proofErr w:type="gramStart"/>
      <w:r>
        <w:rPr>
          <w:rFonts w:ascii="Avenir Next" w:hAnsi="Avenir Next"/>
          <w:sz w:val="21"/>
        </w:rPr>
        <w:t>Finally</w:t>
      </w:r>
      <w:proofErr w:type="gramEnd"/>
      <w:r>
        <w:rPr>
          <w:rFonts w:ascii="Avenir Next" w:hAnsi="Avenir Next"/>
          <w:sz w:val="21"/>
        </w:rPr>
        <w:t xml:space="preserve"> the ass rebukes him. </w:t>
      </w:r>
      <w:r w:rsidR="0000104D">
        <w:rPr>
          <w:rFonts w:ascii="Avenir Next" w:hAnsi="Avenir Next"/>
          <w:sz w:val="21"/>
        </w:rPr>
        <w:t>“What have I done to you, that you should have struck me these three times?”</w:t>
      </w:r>
      <w:r w:rsidR="0000104D">
        <w:rPr>
          <w:rStyle w:val="EndnoteReference"/>
          <w:rFonts w:ascii="Avenir Next" w:hAnsi="Avenir Next"/>
          <w:sz w:val="21"/>
        </w:rPr>
        <w:endnoteReference w:id="6"/>
      </w:r>
    </w:p>
    <w:p w14:paraId="0E072FE0" w14:textId="77777777" w:rsidR="0000104D" w:rsidRDefault="0000104D">
      <w:pPr>
        <w:rPr>
          <w:rFonts w:ascii="Avenir Next" w:hAnsi="Avenir Next"/>
          <w:sz w:val="21"/>
        </w:rPr>
      </w:pPr>
    </w:p>
    <w:p w14:paraId="44C45168" w14:textId="77777777" w:rsidR="00F61FB4" w:rsidRDefault="00F61FB4">
      <w:pPr>
        <w:rPr>
          <w:rFonts w:ascii="Avenir Next" w:hAnsi="Avenir Next"/>
          <w:sz w:val="21"/>
        </w:rPr>
      </w:pPr>
      <w:r>
        <w:rPr>
          <w:rFonts w:ascii="Avenir Next" w:hAnsi="Avenir Next"/>
          <w:sz w:val="21"/>
        </w:rPr>
        <w:t xml:space="preserve">Then the </w:t>
      </w:r>
      <w:r w:rsidR="00C105BF">
        <w:rPr>
          <w:rFonts w:ascii="Avenir Next" w:hAnsi="Avenir Next"/>
          <w:sz w:val="21"/>
        </w:rPr>
        <w:t>fell messenger</w:t>
      </w:r>
      <w:r>
        <w:rPr>
          <w:rFonts w:ascii="Avenir Next" w:hAnsi="Avenir Next"/>
          <w:sz w:val="21"/>
        </w:rPr>
        <w:t xml:space="preserve"> is</w:t>
      </w:r>
      <w:r w:rsidR="00352184">
        <w:rPr>
          <w:rFonts w:ascii="Avenir Next" w:hAnsi="Avenir Next"/>
          <w:sz w:val="21"/>
        </w:rPr>
        <w:t xml:space="preserve"> </w:t>
      </w:r>
      <w:r>
        <w:rPr>
          <w:rFonts w:ascii="Avenir Next" w:hAnsi="Avenir Next"/>
          <w:sz w:val="21"/>
        </w:rPr>
        <w:t>revealed</w:t>
      </w:r>
      <w:r w:rsidR="00352184">
        <w:rPr>
          <w:rFonts w:ascii="Avenir Next" w:hAnsi="Avenir Next"/>
          <w:sz w:val="21"/>
        </w:rPr>
        <w:t xml:space="preserve"> to the cringing </w:t>
      </w:r>
      <w:r w:rsidR="00FB2BD6">
        <w:rPr>
          <w:rFonts w:ascii="Avenir Next" w:hAnsi="Avenir Next"/>
          <w:sz w:val="21"/>
        </w:rPr>
        <w:t>Balaam</w:t>
      </w:r>
      <w:r w:rsidR="00352184">
        <w:rPr>
          <w:rFonts w:ascii="Avenir Next" w:hAnsi="Avenir Next"/>
          <w:sz w:val="21"/>
        </w:rPr>
        <w:t xml:space="preserve">, who </w:t>
      </w:r>
      <w:r>
        <w:rPr>
          <w:rFonts w:ascii="Avenir Next" w:hAnsi="Avenir Next"/>
          <w:sz w:val="21"/>
        </w:rPr>
        <w:t xml:space="preserve">is now told what his mission will be. He is reminded forcefully not to prophecy against Israel. </w:t>
      </w:r>
      <w:r w:rsidR="003A21EA">
        <w:rPr>
          <w:rFonts w:ascii="Avenir Next" w:hAnsi="Avenir Next"/>
          <w:sz w:val="21"/>
        </w:rPr>
        <w:t>“Go with the men. But the w</w:t>
      </w:r>
      <w:r w:rsidR="004E5CDE">
        <w:rPr>
          <w:rFonts w:ascii="Avenir Next" w:hAnsi="Avenir Next"/>
          <w:sz w:val="21"/>
        </w:rPr>
        <w:t>o</w:t>
      </w:r>
      <w:r w:rsidR="003A21EA">
        <w:rPr>
          <w:rFonts w:ascii="Avenir Next" w:hAnsi="Avenir Next"/>
          <w:sz w:val="21"/>
        </w:rPr>
        <w:t>rd that I speak to you, it alone shall you do.”</w:t>
      </w:r>
      <w:r w:rsidR="003A21EA">
        <w:rPr>
          <w:rStyle w:val="EndnoteReference"/>
          <w:rFonts w:ascii="Avenir Next" w:hAnsi="Avenir Next"/>
          <w:sz w:val="21"/>
        </w:rPr>
        <w:endnoteReference w:id="7"/>
      </w:r>
    </w:p>
    <w:p w14:paraId="3A73E2FD" w14:textId="77777777" w:rsidR="00F61FB4" w:rsidRDefault="00F61FB4">
      <w:pPr>
        <w:rPr>
          <w:rFonts w:ascii="Avenir Next" w:hAnsi="Avenir Next"/>
          <w:sz w:val="21"/>
        </w:rPr>
      </w:pPr>
    </w:p>
    <w:p w14:paraId="0AD7E672" w14:textId="77777777" w:rsidR="00352184" w:rsidRDefault="00543AD7">
      <w:pPr>
        <w:rPr>
          <w:rFonts w:ascii="Avenir Next" w:hAnsi="Avenir Next"/>
          <w:sz w:val="21"/>
        </w:rPr>
      </w:pPr>
      <w:r>
        <w:rPr>
          <w:rFonts w:ascii="Avenir Next" w:hAnsi="Avenir Next"/>
          <w:sz w:val="21"/>
        </w:rPr>
        <w:t xml:space="preserve">Balaam </w:t>
      </w:r>
      <w:r w:rsidR="00352184">
        <w:rPr>
          <w:rFonts w:ascii="Avenir Next" w:hAnsi="Avenir Next"/>
          <w:sz w:val="21"/>
        </w:rPr>
        <w:t>then</w:t>
      </w:r>
      <w:r w:rsidR="00F61FB4">
        <w:rPr>
          <w:rFonts w:ascii="Avenir Next" w:hAnsi="Avenir Next"/>
          <w:sz w:val="21"/>
        </w:rPr>
        <w:t xml:space="preserve"> </w:t>
      </w:r>
      <w:r>
        <w:rPr>
          <w:rFonts w:ascii="Avenir Next" w:hAnsi="Avenir Next"/>
          <w:sz w:val="21"/>
        </w:rPr>
        <w:t xml:space="preserve">faces Balak. </w:t>
      </w:r>
      <w:r w:rsidR="005B44CE">
        <w:rPr>
          <w:rFonts w:ascii="Avenir Next" w:hAnsi="Avenir Next"/>
          <w:sz w:val="21"/>
        </w:rPr>
        <w:t>He is brought to see the “edge of the people.”</w:t>
      </w:r>
      <w:r w:rsidR="005B44CE">
        <w:rPr>
          <w:rStyle w:val="EndnoteReference"/>
          <w:rFonts w:ascii="Avenir Next" w:hAnsi="Avenir Next"/>
          <w:sz w:val="21"/>
        </w:rPr>
        <w:endnoteReference w:id="8"/>
      </w:r>
      <w:r w:rsidR="005B44CE">
        <w:rPr>
          <w:rFonts w:ascii="Avenir Next" w:hAnsi="Avenir Next"/>
          <w:sz w:val="21"/>
        </w:rPr>
        <w:t xml:space="preserve"> </w:t>
      </w:r>
      <w:r w:rsidR="00EA6772">
        <w:rPr>
          <w:rFonts w:ascii="Avenir Next" w:hAnsi="Avenir Next"/>
          <w:sz w:val="21"/>
        </w:rPr>
        <w:t>Balaam instructs Balak to “[b]</w:t>
      </w:r>
      <w:proofErr w:type="spellStart"/>
      <w:r w:rsidR="00EA6772">
        <w:rPr>
          <w:rFonts w:ascii="Avenir Next" w:hAnsi="Avenir Next"/>
          <w:sz w:val="21"/>
        </w:rPr>
        <w:t>uild</w:t>
      </w:r>
      <w:proofErr w:type="spellEnd"/>
      <w:r w:rsidR="00EA6772">
        <w:rPr>
          <w:rFonts w:ascii="Avenir Next" w:hAnsi="Avenir Next"/>
          <w:sz w:val="21"/>
        </w:rPr>
        <w:t xml:space="preserve"> me here seven altar</w:t>
      </w:r>
      <w:r w:rsidR="005B44CE">
        <w:rPr>
          <w:rFonts w:ascii="Avenir Next" w:hAnsi="Avenir Next"/>
          <w:sz w:val="21"/>
        </w:rPr>
        <w:t>s</w:t>
      </w:r>
      <w:r w:rsidR="00EA6772">
        <w:rPr>
          <w:rFonts w:ascii="Avenir Next" w:hAnsi="Avenir Next"/>
          <w:sz w:val="21"/>
        </w:rPr>
        <w:t>, and ready me here seven bulls and seven rams.”</w:t>
      </w:r>
      <w:r w:rsidR="00EA6772">
        <w:rPr>
          <w:rStyle w:val="EndnoteReference"/>
          <w:rFonts w:ascii="Avenir Next" w:hAnsi="Avenir Next"/>
          <w:sz w:val="21"/>
        </w:rPr>
        <w:endnoteReference w:id="9"/>
      </w:r>
      <w:r w:rsidR="00F90DAD" w:rsidRPr="00F90DAD">
        <w:rPr>
          <w:rFonts w:ascii="Avenir Next" w:hAnsi="Avenir Next"/>
          <w:sz w:val="21"/>
        </w:rPr>
        <w:t xml:space="preserve"> </w:t>
      </w:r>
      <w:r w:rsidR="00F90DAD">
        <w:rPr>
          <w:rFonts w:ascii="Avenir Next" w:hAnsi="Avenir Next"/>
          <w:sz w:val="21"/>
        </w:rPr>
        <w:t>These are sacrificed. Balaam spok</w:t>
      </w:r>
      <w:r w:rsidR="001D7DCE">
        <w:rPr>
          <w:rFonts w:ascii="Avenir Next" w:hAnsi="Avenir Next"/>
          <w:sz w:val="21"/>
        </w:rPr>
        <w:t>e: “From Aram did Balak lead me . . . ‘Go, curse me Jacob, and go, doom Israel.’” He proceeds to say, “What can I hex that El has not hexed, and what can I doom that the Lord has not doomed? . . . Let me but die the death of the upright, and may my aftertime be like his.”</w:t>
      </w:r>
      <w:r w:rsidR="001D7DCE">
        <w:rPr>
          <w:rStyle w:val="EndnoteReference"/>
          <w:rFonts w:ascii="Avenir Next" w:hAnsi="Avenir Next"/>
          <w:sz w:val="21"/>
        </w:rPr>
        <w:endnoteReference w:id="10"/>
      </w:r>
      <w:r w:rsidR="00D37C25">
        <w:rPr>
          <w:rFonts w:ascii="Avenir Next" w:hAnsi="Avenir Next"/>
          <w:sz w:val="21"/>
        </w:rPr>
        <w:t xml:space="preserve"> </w:t>
      </w:r>
    </w:p>
    <w:p w14:paraId="17B0516C" w14:textId="77777777" w:rsidR="00352184" w:rsidRDefault="00352184">
      <w:pPr>
        <w:rPr>
          <w:rFonts w:ascii="Avenir Next" w:hAnsi="Avenir Next"/>
          <w:sz w:val="21"/>
        </w:rPr>
      </w:pPr>
    </w:p>
    <w:p w14:paraId="623063F0" w14:textId="77777777" w:rsidR="005B44CE" w:rsidRDefault="00D37C25">
      <w:pPr>
        <w:rPr>
          <w:rFonts w:ascii="Avenir Next" w:hAnsi="Avenir Next"/>
          <w:sz w:val="21"/>
        </w:rPr>
      </w:pPr>
      <w:proofErr w:type="gramStart"/>
      <w:r>
        <w:rPr>
          <w:rFonts w:ascii="Avenir Next" w:hAnsi="Avenir Next"/>
          <w:sz w:val="21"/>
        </w:rPr>
        <w:t>So</w:t>
      </w:r>
      <w:proofErr w:type="gramEnd"/>
      <w:r>
        <w:rPr>
          <w:rFonts w:ascii="Avenir Next" w:hAnsi="Avenir Next"/>
          <w:sz w:val="21"/>
        </w:rPr>
        <w:t xml:space="preserve"> our prophet for hire blames Balak for whatever happens, might be referring to our El or the Canaanite El, and wants an honorable death and that his name be honored. </w:t>
      </w:r>
      <w:r w:rsidR="00DA20BA">
        <w:rPr>
          <w:rFonts w:ascii="Avenir Next" w:hAnsi="Avenir Next"/>
          <w:sz w:val="21"/>
        </w:rPr>
        <w:t>Perhaps</w:t>
      </w:r>
      <w:r>
        <w:rPr>
          <w:rFonts w:ascii="Avenir Next" w:hAnsi="Avenir Next"/>
          <w:sz w:val="21"/>
        </w:rPr>
        <w:t xml:space="preserve"> Balaam added </w:t>
      </w:r>
      <w:r w:rsidR="00352184">
        <w:rPr>
          <w:rFonts w:ascii="Avenir Next" w:hAnsi="Avenir Next"/>
          <w:sz w:val="21"/>
        </w:rPr>
        <w:t>the prayer for his honorable death to</w:t>
      </w:r>
      <w:r>
        <w:rPr>
          <w:rFonts w:ascii="Avenir Next" w:hAnsi="Avenir Next"/>
          <w:sz w:val="21"/>
        </w:rPr>
        <w:t xml:space="preserve"> what he had been told to say. </w:t>
      </w:r>
      <w:r w:rsidR="00352184">
        <w:rPr>
          <w:rFonts w:ascii="Avenir Next" w:hAnsi="Avenir Next"/>
          <w:sz w:val="21"/>
        </w:rPr>
        <w:t>He should be so lucky.</w:t>
      </w:r>
    </w:p>
    <w:p w14:paraId="7576E7DE" w14:textId="77777777" w:rsidR="005B44CE" w:rsidRDefault="005B44CE">
      <w:pPr>
        <w:rPr>
          <w:rFonts w:ascii="Avenir Next" w:hAnsi="Avenir Next"/>
          <w:sz w:val="21"/>
        </w:rPr>
      </w:pPr>
    </w:p>
    <w:p w14:paraId="6DAA2F40" w14:textId="77777777" w:rsidR="00486EAC" w:rsidRDefault="00D37C25">
      <w:pPr>
        <w:rPr>
          <w:rFonts w:ascii="Avenir Next" w:hAnsi="Avenir Next"/>
          <w:sz w:val="21"/>
        </w:rPr>
      </w:pPr>
      <w:r>
        <w:rPr>
          <w:rFonts w:ascii="Avenir Next" w:hAnsi="Avenir Next"/>
          <w:sz w:val="21"/>
        </w:rPr>
        <w:t xml:space="preserve">Balak is angry. Balaam reminds him that he can only say what the Lord put in his mouth. </w:t>
      </w:r>
      <w:proofErr w:type="gramStart"/>
      <w:r>
        <w:rPr>
          <w:rFonts w:ascii="Avenir Next" w:hAnsi="Avenir Next"/>
          <w:sz w:val="21"/>
        </w:rPr>
        <w:t>So</w:t>
      </w:r>
      <w:proofErr w:type="gramEnd"/>
      <w:r>
        <w:rPr>
          <w:rFonts w:ascii="Avenir Next" w:hAnsi="Avenir Next"/>
          <w:sz w:val="21"/>
        </w:rPr>
        <w:t xml:space="preserve"> it’s time to try again. Balaam stands by the altars with the chieftains of Moab, where Hashem instructs him in what to say. Balak gets a personalized lecture on the nature of God and his charge to Balaam is mocked, “For there is no divining in Jacob and no magic in Israel.”</w:t>
      </w:r>
      <w:r>
        <w:rPr>
          <w:rStyle w:val="EndnoteReference"/>
          <w:rFonts w:ascii="Avenir Next" w:hAnsi="Avenir Next"/>
          <w:sz w:val="21"/>
        </w:rPr>
        <w:endnoteReference w:id="11"/>
      </w:r>
      <w:r w:rsidR="00352184">
        <w:rPr>
          <w:rFonts w:ascii="Avenir Next" w:hAnsi="Avenir Next"/>
          <w:sz w:val="21"/>
        </w:rPr>
        <w:t xml:space="preserve"> </w:t>
      </w:r>
      <w:r w:rsidR="0032664B">
        <w:rPr>
          <w:rFonts w:ascii="Avenir Next" w:hAnsi="Avenir Next"/>
          <w:sz w:val="21"/>
        </w:rPr>
        <w:t xml:space="preserve">It should be clear to Balak that </w:t>
      </w:r>
      <w:r w:rsidR="00352184">
        <w:rPr>
          <w:rFonts w:ascii="Avenir Next" w:hAnsi="Avenir Next"/>
          <w:sz w:val="21"/>
        </w:rPr>
        <w:t>Balaam’s mission will fail.</w:t>
      </w:r>
    </w:p>
    <w:p w14:paraId="34E390FA" w14:textId="77777777" w:rsidR="00486EAC" w:rsidRDefault="00486EAC">
      <w:pPr>
        <w:rPr>
          <w:rFonts w:ascii="Avenir Next" w:hAnsi="Avenir Next"/>
          <w:sz w:val="21"/>
        </w:rPr>
      </w:pPr>
    </w:p>
    <w:p w14:paraId="193DA1DC" w14:textId="77777777" w:rsidR="00486EAC" w:rsidRDefault="00486EAC">
      <w:pPr>
        <w:rPr>
          <w:rFonts w:ascii="Avenir Next" w:hAnsi="Avenir Next"/>
          <w:sz w:val="21"/>
        </w:rPr>
      </w:pPr>
      <w:r>
        <w:rPr>
          <w:rFonts w:ascii="Avenir Next" w:hAnsi="Avenir Next"/>
          <w:sz w:val="21"/>
        </w:rPr>
        <w:t xml:space="preserve">Balak tries </w:t>
      </w:r>
      <w:r w:rsidR="00DA20BA">
        <w:rPr>
          <w:rFonts w:ascii="Avenir Next" w:hAnsi="Avenir Next"/>
          <w:sz w:val="21"/>
        </w:rPr>
        <w:t>a third time</w:t>
      </w:r>
      <w:r>
        <w:rPr>
          <w:rFonts w:ascii="Avenir Next" w:hAnsi="Avenir Next"/>
          <w:sz w:val="21"/>
        </w:rPr>
        <w:t xml:space="preserve">. Balaam is taken atop Peor, where he can view the entire Israelite camp. </w:t>
      </w:r>
      <w:r w:rsidR="00885222">
        <w:rPr>
          <w:rFonts w:ascii="Avenir Next" w:hAnsi="Avenir Next"/>
          <w:sz w:val="21"/>
        </w:rPr>
        <w:t>Again, t</w:t>
      </w:r>
      <w:r>
        <w:rPr>
          <w:rFonts w:ascii="Avenir Next" w:hAnsi="Avenir Next"/>
          <w:sz w:val="21"/>
        </w:rPr>
        <w:t xml:space="preserve">here are seven altars built, for seven bulls and seven rams. Balaam saw it was good to bless Israel, and so did not seek omens to direct him. The resulting prophecy is our introductory prayer, </w:t>
      </w:r>
      <w:r>
        <w:rPr>
          <w:rFonts w:ascii="Avenir Next" w:hAnsi="Avenir Next"/>
          <w:i/>
          <w:iCs/>
          <w:sz w:val="21"/>
        </w:rPr>
        <w:t xml:space="preserve">Mah </w:t>
      </w:r>
      <w:proofErr w:type="spellStart"/>
      <w:r w:rsidRPr="0032664B">
        <w:rPr>
          <w:rFonts w:ascii="Avenir Next" w:hAnsi="Avenir Next"/>
          <w:i/>
          <w:iCs/>
          <w:sz w:val="21"/>
        </w:rPr>
        <w:t>Tovu</w:t>
      </w:r>
      <w:proofErr w:type="spellEnd"/>
      <w:r>
        <w:rPr>
          <w:rFonts w:ascii="Avenir Next" w:hAnsi="Avenir Next"/>
          <w:sz w:val="21"/>
        </w:rPr>
        <w:t>. It ends with “Those who bless you are blessed, and your cursers are cursed.”</w:t>
      </w:r>
      <w:r>
        <w:rPr>
          <w:rStyle w:val="EndnoteReference"/>
          <w:rFonts w:ascii="Avenir Next" w:hAnsi="Avenir Next"/>
          <w:sz w:val="21"/>
        </w:rPr>
        <w:endnoteReference w:id="12"/>
      </w:r>
    </w:p>
    <w:p w14:paraId="6C7742FF" w14:textId="77777777" w:rsidR="00486EAC" w:rsidRDefault="00486EAC">
      <w:pPr>
        <w:rPr>
          <w:rFonts w:ascii="Avenir Next" w:hAnsi="Avenir Next"/>
          <w:sz w:val="21"/>
        </w:rPr>
      </w:pPr>
    </w:p>
    <w:p w14:paraId="365214D1" w14:textId="77777777" w:rsidR="00FF3C36" w:rsidRDefault="00486EAC">
      <w:pPr>
        <w:rPr>
          <w:rFonts w:ascii="Avenir Next" w:hAnsi="Avenir Next"/>
          <w:sz w:val="21"/>
        </w:rPr>
      </w:pPr>
      <w:proofErr w:type="gramStart"/>
      <w:r>
        <w:rPr>
          <w:rFonts w:ascii="Avenir Next" w:hAnsi="Avenir Next"/>
          <w:sz w:val="21"/>
        </w:rPr>
        <w:t>A</w:t>
      </w:r>
      <w:r w:rsidR="006A78FD">
        <w:rPr>
          <w:rFonts w:ascii="Avenir Next" w:hAnsi="Avenir Next"/>
          <w:sz w:val="21"/>
        </w:rPr>
        <w:t>gain</w:t>
      </w:r>
      <w:proofErr w:type="gramEnd"/>
      <w:r w:rsidR="006A78FD">
        <w:rPr>
          <w:rFonts w:ascii="Avenir Next" w:hAnsi="Avenir Next"/>
          <w:sz w:val="21"/>
        </w:rPr>
        <w:t xml:space="preserve"> Balak is furious. </w:t>
      </w:r>
      <w:r>
        <w:rPr>
          <w:rFonts w:ascii="Avenir Next" w:hAnsi="Avenir Next"/>
          <w:sz w:val="21"/>
        </w:rPr>
        <w:t xml:space="preserve">Balaam </w:t>
      </w:r>
      <w:r w:rsidR="0032664B">
        <w:rPr>
          <w:rFonts w:ascii="Avenir Next" w:hAnsi="Avenir Next"/>
          <w:sz w:val="21"/>
        </w:rPr>
        <w:t xml:space="preserve">then </w:t>
      </w:r>
      <w:r w:rsidR="00066E0E">
        <w:rPr>
          <w:rFonts w:ascii="Avenir Next" w:hAnsi="Avenir Next"/>
          <w:sz w:val="21"/>
        </w:rPr>
        <w:t>provides a short prophecy about the future</w:t>
      </w:r>
      <w:r w:rsidR="0032664B">
        <w:rPr>
          <w:rFonts w:ascii="Avenir Next" w:hAnsi="Avenir Next"/>
          <w:sz w:val="21"/>
        </w:rPr>
        <w:t>.</w:t>
      </w:r>
      <w:r>
        <w:rPr>
          <w:rFonts w:ascii="Avenir Next" w:hAnsi="Avenir Next"/>
          <w:sz w:val="21"/>
        </w:rPr>
        <w:t xml:space="preserve"> Edom and Seir shall be dispossessed. Amalek shall be destroyed.</w:t>
      </w:r>
      <w:r w:rsidR="00066E0E">
        <w:rPr>
          <w:rFonts w:ascii="Avenir Next" w:hAnsi="Avenir Next"/>
          <w:sz w:val="21"/>
        </w:rPr>
        <w:t xml:space="preserve"> He adds: “And now, behold, I go unto my people; come therefore, and I will advertise thee what this people shall do to your people in the remoteness of days.” </w:t>
      </w:r>
    </w:p>
    <w:p w14:paraId="05F56A39" w14:textId="77777777" w:rsidR="00FF3C36" w:rsidRDefault="00FF3C36">
      <w:pPr>
        <w:rPr>
          <w:rFonts w:ascii="Avenir Next" w:hAnsi="Avenir Next"/>
          <w:sz w:val="21"/>
        </w:rPr>
      </w:pPr>
    </w:p>
    <w:p w14:paraId="32F8CD72" w14:textId="77777777" w:rsidR="0071158D" w:rsidRDefault="00066E0E">
      <w:pPr>
        <w:rPr>
          <w:rFonts w:ascii="Avenir Next" w:hAnsi="Avenir Next"/>
          <w:sz w:val="21"/>
        </w:rPr>
      </w:pPr>
      <w:r>
        <w:rPr>
          <w:rFonts w:ascii="Avenir Next" w:hAnsi="Avenir Next"/>
          <w:sz w:val="21"/>
        </w:rPr>
        <w:t xml:space="preserve">This tells Rashi that “[H]e said this because he knew that </w:t>
      </w:r>
      <w:r w:rsidR="00FF3C36">
        <w:rPr>
          <w:rFonts w:ascii="Avenir Next" w:hAnsi="Avenir Next"/>
          <w:sz w:val="21"/>
        </w:rPr>
        <w:t xml:space="preserve">{God] had departed from him.” </w:t>
      </w:r>
      <w:r w:rsidR="0032664B">
        <w:rPr>
          <w:rFonts w:ascii="Avenir Next" w:hAnsi="Avenir Next"/>
          <w:sz w:val="21"/>
        </w:rPr>
        <w:t xml:space="preserve">Balaam was now free from supervision. </w:t>
      </w:r>
      <w:r w:rsidR="00FF3C36">
        <w:rPr>
          <w:rFonts w:ascii="Avenir Next" w:hAnsi="Avenir Next"/>
          <w:sz w:val="21"/>
        </w:rPr>
        <w:t>Worse, Rashi believes his advice was “The God of these people hates unchastity, therefore tempt them to sin by means of thy women-folk.” He cites Sanhedrin 106a, with various proofs.</w:t>
      </w:r>
      <w:r w:rsidR="00FF3C36">
        <w:rPr>
          <w:rStyle w:val="EndnoteReference"/>
          <w:rFonts w:ascii="Avenir Next" w:hAnsi="Avenir Next"/>
          <w:sz w:val="21"/>
        </w:rPr>
        <w:endnoteReference w:id="13"/>
      </w:r>
      <w:r w:rsidR="0071158D">
        <w:rPr>
          <w:rFonts w:ascii="Avenir Next" w:hAnsi="Avenir Next"/>
          <w:sz w:val="21"/>
        </w:rPr>
        <w:t xml:space="preserve"> They cannot be cursed by outsiders but they can be corrupted from within, made vulnerable to the heathen </w:t>
      </w:r>
      <w:r w:rsidR="0032664B">
        <w:rPr>
          <w:rFonts w:ascii="Avenir Next" w:hAnsi="Avenir Next"/>
          <w:sz w:val="21"/>
        </w:rPr>
        <w:t>offer</w:t>
      </w:r>
      <w:r w:rsidR="0071158D">
        <w:rPr>
          <w:rFonts w:ascii="Avenir Next" w:hAnsi="Avenir Next"/>
          <w:sz w:val="21"/>
        </w:rPr>
        <w:t xml:space="preserve"> of sex for idol worship, and so calling down God’s wrath upon themselves. Very clever, terribly astute. But Balaam leaves unpaid. </w:t>
      </w:r>
      <w:r w:rsidR="00486EAC">
        <w:rPr>
          <w:rFonts w:ascii="Avenir Next" w:hAnsi="Avenir Next"/>
          <w:sz w:val="21"/>
        </w:rPr>
        <w:t>Exit Balaam.</w:t>
      </w:r>
      <w:r w:rsidR="00486EAC">
        <w:rPr>
          <w:rStyle w:val="EndnoteReference"/>
          <w:rFonts w:ascii="Avenir Next" w:hAnsi="Avenir Next"/>
          <w:sz w:val="21"/>
        </w:rPr>
        <w:endnoteReference w:id="14"/>
      </w:r>
      <w:r w:rsidR="00486EAC">
        <w:rPr>
          <w:rFonts w:ascii="Avenir Next" w:hAnsi="Avenir Next"/>
          <w:sz w:val="21"/>
        </w:rPr>
        <w:t xml:space="preserve"> </w:t>
      </w:r>
      <w:r w:rsidR="000462E3">
        <w:rPr>
          <w:rFonts w:ascii="Avenir Next" w:hAnsi="Avenir Next"/>
          <w:sz w:val="21"/>
        </w:rPr>
        <w:t xml:space="preserve"> </w:t>
      </w:r>
    </w:p>
    <w:p w14:paraId="0DEE65DC" w14:textId="77777777" w:rsidR="0071158D" w:rsidRDefault="0071158D">
      <w:pPr>
        <w:rPr>
          <w:rFonts w:ascii="Avenir Next" w:hAnsi="Avenir Next"/>
          <w:sz w:val="21"/>
        </w:rPr>
      </w:pPr>
    </w:p>
    <w:p w14:paraId="0DC65B6D" w14:textId="77777777" w:rsidR="006A78FD" w:rsidRDefault="0071158D">
      <w:pPr>
        <w:rPr>
          <w:rFonts w:ascii="Avenir Next" w:hAnsi="Avenir Next"/>
          <w:sz w:val="21"/>
        </w:rPr>
      </w:pPr>
      <w:r>
        <w:rPr>
          <w:rFonts w:ascii="Avenir Next" w:hAnsi="Avenir Next"/>
          <w:sz w:val="21"/>
        </w:rPr>
        <w:t xml:space="preserve">So </w:t>
      </w:r>
      <w:r w:rsidR="00486EAC">
        <w:rPr>
          <w:rFonts w:ascii="Avenir Next" w:hAnsi="Avenir Next"/>
          <w:sz w:val="21"/>
        </w:rPr>
        <w:t>Balak</w:t>
      </w:r>
      <w:r w:rsidR="006A78FD">
        <w:rPr>
          <w:rFonts w:ascii="Avenir Next" w:hAnsi="Avenir Next"/>
          <w:sz w:val="21"/>
        </w:rPr>
        <w:t xml:space="preserve"> </w:t>
      </w:r>
      <w:r w:rsidR="000462E3">
        <w:rPr>
          <w:rFonts w:ascii="Avenir Next" w:hAnsi="Avenir Next"/>
          <w:sz w:val="21"/>
        </w:rPr>
        <w:t xml:space="preserve">was wrong to think that </w:t>
      </w:r>
      <w:r w:rsidR="006A78FD">
        <w:rPr>
          <w:rFonts w:ascii="Avenir Next" w:hAnsi="Avenir Next"/>
          <w:sz w:val="21"/>
        </w:rPr>
        <w:t xml:space="preserve">a prophet for </w:t>
      </w:r>
      <w:r w:rsidR="000462E3">
        <w:rPr>
          <w:rFonts w:ascii="Avenir Next" w:hAnsi="Avenir Next"/>
          <w:sz w:val="21"/>
        </w:rPr>
        <w:t>hire could harm Israel.</w:t>
      </w:r>
      <w:r w:rsidR="006A78FD">
        <w:rPr>
          <w:rFonts w:ascii="Avenir Next" w:hAnsi="Avenir Next"/>
          <w:sz w:val="21"/>
        </w:rPr>
        <w:t xml:space="preserve"> </w:t>
      </w:r>
      <w:r w:rsidR="000462E3">
        <w:rPr>
          <w:rFonts w:ascii="Avenir Next" w:hAnsi="Avenir Next"/>
          <w:sz w:val="21"/>
        </w:rPr>
        <w:t>Alien c</w:t>
      </w:r>
      <w:r w:rsidR="00543AD7">
        <w:rPr>
          <w:rFonts w:ascii="Avenir Next" w:hAnsi="Avenir Next"/>
          <w:sz w:val="21"/>
        </w:rPr>
        <w:t xml:space="preserve">urses </w:t>
      </w:r>
      <w:proofErr w:type="gramStart"/>
      <w:r w:rsidR="00543AD7">
        <w:rPr>
          <w:rFonts w:ascii="Avenir Next" w:hAnsi="Avenir Next"/>
          <w:sz w:val="21"/>
        </w:rPr>
        <w:t>don’t</w:t>
      </w:r>
      <w:proofErr w:type="gramEnd"/>
      <w:r w:rsidR="00543AD7">
        <w:rPr>
          <w:rFonts w:ascii="Avenir Next" w:hAnsi="Avenir Next"/>
          <w:sz w:val="21"/>
        </w:rPr>
        <w:t xml:space="preserve"> work against Israel. </w:t>
      </w:r>
      <w:r w:rsidR="006A78FD">
        <w:rPr>
          <w:rFonts w:ascii="Avenir Next" w:hAnsi="Avenir Next"/>
          <w:sz w:val="21"/>
        </w:rPr>
        <w:t xml:space="preserve">Like Pharoah, Balak </w:t>
      </w:r>
      <w:r w:rsidR="000462E3">
        <w:rPr>
          <w:rFonts w:ascii="Avenir Next" w:hAnsi="Avenir Next"/>
          <w:sz w:val="21"/>
        </w:rPr>
        <w:t>fails to realize</w:t>
      </w:r>
      <w:r w:rsidR="006A78FD">
        <w:rPr>
          <w:rFonts w:ascii="Avenir Next" w:hAnsi="Avenir Next"/>
          <w:sz w:val="21"/>
        </w:rPr>
        <w:t xml:space="preserve"> that h</w:t>
      </w:r>
      <w:r w:rsidR="00911753">
        <w:rPr>
          <w:rFonts w:ascii="Avenir Next" w:hAnsi="Avenir Next"/>
          <w:sz w:val="21"/>
        </w:rPr>
        <w:t xml:space="preserve">e </w:t>
      </w:r>
      <w:proofErr w:type="gramStart"/>
      <w:r w:rsidR="00911753">
        <w:rPr>
          <w:rFonts w:ascii="Avenir Next" w:hAnsi="Avenir Next"/>
          <w:sz w:val="21"/>
        </w:rPr>
        <w:t>isn’t</w:t>
      </w:r>
      <w:proofErr w:type="gramEnd"/>
      <w:r w:rsidR="00911753">
        <w:rPr>
          <w:rFonts w:ascii="Avenir Next" w:hAnsi="Avenir Next"/>
          <w:sz w:val="21"/>
        </w:rPr>
        <w:t xml:space="preserve"> God</w:t>
      </w:r>
      <w:r w:rsidR="000462E3">
        <w:rPr>
          <w:rFonts w:ascii="Avenir Next" w:hAnsi="Avenir Next"/>
          <w:sz w:val="21"/>
        </w:rPr>
        <w:t xml:space="preserve">. It is Hashem that protects Israel and ensures its victories. </w:t>
      </w:r>
      <w:r w:rsidR="000F2816">
        <w:rPr>
          <w:rFonts w:ascii="Avenir Next" w:hAnsi="Avenir Next"/>
          <w:sz w:val="21"/>
        </w:rPr>
        <w:t>But Hashem does not protect Israel from itself.</w:t>
      </w:r>
    </w:p>
    <w:p w14:paraId="0DAE2869" w14:textId="77777777" w:rsidR="008F6FC5" w:rsidRDefault="008F6FC5">
      <w:pPr>
        <w:rPr>
          <w:rFonts w:ascii="Avenir Next" w:hAnsi="Avenir Next"/>
          <w:sz w:val="21"/>
        </w:rPr>
      </w:pPr>
    </w:p>
    <w:p w14:paraId="6D510661" w14:textId="77777777" w:rsidR="000F2816" w:rsidRDefault="000F2816" w:rsidP="0029781B">
      <w:pPr>
        <w:rPr>
          <w:rFonts w:ascii="Avenir Next" w:hAnsi="Avenir Next"/>
          <w:sz w:val="21"/>
        </w:rPr>
      </w:pPr>
      <w:r>
        <w:rPr>
          <w:rFonts w:ascii="Avenir Next" w:hAnsi="Avenir Next"/>
          <w:sz w:val="21"/>
        </w:rPr>
        <w:t>To end</w:t>
      </w:r>
      <w:r w:rsidR="000462E3">
        <w:rPr>
          <w:rFonts w:ascii="Avenir Next" w:hAnsi="Avenir Next"/>
          <w:sz w:val="21"/>
        </w:rPr>
        <w:t xml:space="preserve"> the parshah</w:t>
      </w:r>
      <w:r>
        <w:rPr>
          <w:rFonts w:ascii="Avenir Next" w:hAnsi="Avenir Next"/>
          <w:sz w:val="21"/>
        </w:rPr>
        <w:t>,</w:t>
      </w:r>
      <w:r w:rsidR="000462E3">
        <w:rPr>
          <w:rFonts w:ascii="Avenir Next" w:hAnsi="Avenir Next"/>
          <w:sz w:val="21"/>
        </w:rPr>
        <w:t xml:space="preserve"> </w:t>
      </w:r>
      <w:r w:rsidR="00DA20BA">
        <w:rPr>
          <w:rFonts w:ascii="Avenir Next" w:hAnsi="Avenir Next"/>
          <w:sz w:val="21"/>
        </w:rPr>
        <w:t>Hebrew men</w:t>
      </w:r>
      <w:r w:rsidR="000462E3">
        <w:rPr>
          <w:rFonts w:ascii="Avenir Next" w:hAnsi="Avenir Next"/>
          <w:sz w:val="21"/>
        </w:rPr>
        <w:t xml:space="preserve"> began to whore with the daughters of Moab, which led </w:t>
      </w:r>
      <w:r w:rsidR="00DA20BA">
        <w:rPr>
          <w:rFonts w:ascii="Avenir Next" w:hAnsi="Avenir Next"/>
          <w:sz w:val="21"/>
        </w:rPr>
        <w:t xml:space="preserve">them to </w:t>
      </w:r>
      <w:r w:rsidR="000462E3">
        <w:rPr>
          <w:rFonts w:ascii="Avenir Next" w:hAnsi="Avenir Next"/>
          <w:sz w:val="21"/>
        </w:rPr>
        <w:t>sacrifice to Baal Peor. Hashem ordered Moses to “Take all the chiefs of the people and impale them to the Lord before the sun, that the Lord’s flaring wrath turn away from Israel.”</w:t>
      </w:r>
      <w:r w:rsidR="000462E3">
        <w:rPr>
          <w:rStyle w:val="EndnoteReference"/>
          <w:rFonts w:ascii="Avenir Next" w:hAnsi="Avenir Next"/>
          <w:sz w:val="21"/>
        </w:rPr>
        <w:endnoteReference w:id="15"/>
      </w:r>
      <w:r w:rsidR="0029781B">
        <w:rPr>
          <w:rFonts w:ascii="Avenir Next" w:hAnsi="Avenir Next"/>
          <w:sz w:val="21"/>
        </w:rPr>
        <w:t xml:space="preserve"> Hashem inflicted a plague upon the Israelites that killed 24,000 of them.</w:t>
      </w:r>
      <w:r>
        <w:rPr>
          <w:rFonts w:ascii="Avenir Next" w:hAnsi="Avenir Next"/>
          <w:sz w:val="21"/>
        </w:rPr>
        <w:t xml:space="preserve"> </w:t>
      </w:r>
      <w:r w:rsidR="00BC51AF">
        <w:rPr>
          <w:rFonts w:ascii="Avenir Next" w:hAnsi="Avenir Next"/>
          <w:sz w:val="21"/>
        </w:rPr>
        <w:t xml:space="preserve">And Moses orders the judges to kill those men who cling to Baal Peor. </w:t>
      </w:r>
    </w:p>
    <w:p w14:paraId="586EA6F5" w14:textId="77777777" w:rsidR="000F2816" w:rsidRDefault="000F2816" w:rsidP="0029781B">
      <w:pPr>
        <w:rPr>
          <w:rFonts w:ascii="Avenir Next" w:hAnsi="Avenir Next"/>
          <w:sz w:val="21"/>
        </w:rPr>
      </w:pPr>
    </w:p>
    <w:p w14:paraId="2807D840" w14:textId="77777777" w:rsidR="00F259EF" w:rsidRDefault="00BC51AF" w:rsidP="0029781B">
      <w:pPr>
        <w:rPr>
          <w:rFonts w:ascii="Avenir Next" w:hAnsi="Avenir Next"/>
          <w:sz w:val="21"/>
        </w:rPr>
      </w:pPr>
      <w:r>
        <w:rPr>
          <w:rFonts w:ascii="Avenir Next" w:hAnsi="Avenir Next"/>
          <w:sz w:val="21"/>
        </w:rPr>
        <w:t xml:space="preserve">Phinehas </w:t>
      </w:r>
      <w:r w:rsidR="000F2816">
        <w:rPr>
          <w:rFonts w:ascii="Avenir Next" w:hAnsi="Avenir Next"/>
          <w:sz w:val="21"/>
        </w:rPr>
        <w:t xml:space="preserve">(son of Eleazar, son of Aaron) </w:t>
      </w:r>
      <w:r>
        <w:rPr>
          <w:rFonts w:ascii="Avenir Next" w:hAnsi="Avenir Next"/>
          <w:sz w:val="21"/>
        </w:rPr>
        <w:t>st</w:t>
      </w:r>
      <w:r w:rsidR="0029781B">
        <w:rPr>
          <w:rFonts w:ascii="Avenir Next" w:hAnsi="Avenir Next"/>
          <w:sz w:val="21"/>
        </w:rPr>
        <w:t>abs</w:t>
      </w:r>
      <w:r w:rsidR="001E07B8">
        <w:rPr>
          <w:rFonts w:ascii="Avenir Next" w:hAnsi="Avenir Next"/>
          <w:sz w:val="21"/>
        </w:rPr>
        <w:t xml:space="preserve"> Zimri, the son of Salu, chieftain of Simeon, and Cozbi, daughter of Zur, who was chieftain of the leagues of the fathers’ houses in Midian</w:t>
      </w:r>
      <w:r w:rsidR="00DA20BA">
        <w:rPr>
          <w:rFonts w:ascii="Avenir Next" w:hAnsi="Avenir Next"/>
          <w:sz w:val="21"/>
        </w:rPr>
        <w:t>, “in their bellies</w:t>
      </w:r>
      <w:r w:rsidR="000F2816">
        <w:rPr>
          <w:rFonts w:ascii="Avenir Next" w:hAnsi="Avenir Next"/>
          <w:sz w:val="21"/>
        </w:rPr>
        <w:t>.</w:t>
      </w:r>
      <w:r w:rsidR="00DA20BA">
        <w:rPr>
          <w:rFonts w:ascii="Avenir Next" w:hAnsi="Avenir Next"/>
          <w:sz w:val="21"/>
        </w:rPr>
        <w:t xml:space="preserve">” </w:t>
      </w:r>
      <w:r w:rsidR="000F2816">
        <w:rPr>
          <w:rFonts w:ascii="Avenir Next" w:hAnsi="Avenir Next"/>
          <w:sz w:val="21"/>
        </w:rPr>
        <w:t xml:space="preserve">Rashi clarifies </w:t>
      </w:r>
      <w:r w:rsidR="001E07B8">
        <w:rPr>
          <w:rFonts w:ascii="Avenir Next" w:hAnsi="Avenir Next"/>
          <w:sz w:val="21"/>
        </w:rPr>
        <w:t>and explains:</w:t>
      </w:r>
      <w:r w:rsidR="000F2816">
        <w:rPr>
          <w:rFonts w:ascii="Avenir Next" w:hAnsi="Avenir Next"/>
          <w:sz w:val="21"/>
        </w:rPr>
        <w:t xml:space="preserve"> “He [Phinehas] miraculously struck exactly at Zimri’s male and her female parts so that everyone could plainly perceive that he had not killed them without just cause.”</w:t>
      </w:r>
      <w:r w:rsidR="000F2816">
        <w:rPr>
          <w:rStyle w:val="EndnoteReference"/>
          <w:rFonts w:ascii="Avenir Next" w:hAnsi="Avenir Next"/>
          <w:sz w:val="21"/>
        </w:rPr>
        <w:endnoteReference w:id="16"/>
      </w:r>
      <w:r w:rsidR="0029781B">
        <w:rPr>
          <w:rFonts w:ascii="Avenir Next" w:hAnsi="Avenir Next"/>
          <w:sz w:val="21"/>
        </w:rPr>
        <w:t xml:space="preserve"> We learn in the next parshah that Hashem is pleased with Phinehas, to the point of granting him a “covenant of peace” following his action, and </w:t>
      </w:r>
      <w:r w:rsidR="0029781B">
        <w:rPr>
          <w:rFonts w:ascii="Avenir Next" w:hAnsi="Avenir Next"/>
          <w:sz w:val="21"/>
        </w:rPr>
        <w:lastRenderedPageBreak/>
        <w:t>credits him for stopping God’s wrath at the Israelites.</w:t>
      </w:r>
      <w:r w:rsidR="00F259EF">
        <w:rPr>
          <w:rFonts w:ascii="Avenir Next" w:hAnsi="Avenir Next"/>
          <w:sz w:val="21"/>
        </w:rPr>
        <w:t xml:space="preserve"> Phinehas and his descend</w:t>
      </w:r>
      <w:r w:rsidR="00885222">
        <w:rPr>
          <w:rFonts w:ascii="Avenir Next" w:hAnsi="Avenir Next"/>
          <w:sz w:val="21"/>
        </w:rPr>
        <w:t>a</w:t>
      </w:r>
      <w:r w:rsidR="00F259EF">
        <w:rPr>
          <w:rFonts w:ascii="Avenir Next" w:hAnsi="Avenir Next"/>
          <w:sz w:val="21"/>
        </w:rPr>
        <w:t xml:space="preserve">nts </w:t>
      </w:r>
      <w:r w:rsidR="001E07B8">
        <w:rPr>
          <w:rFonts w:ascii="Avenir Next" w:hAnsi="Avenir Next"/>
          <w:sz w:val="21"/>
        </w:rPr>
        <w:t>become</w:t>
      </w:r>
      <w:r w:rsidR="00F259EF">
        <w:rPr>
          <w:rFonts w:ascii="Avenir Next" w:hAnsi="Avenir Next"/>
          <w:sz w:val="21"/>
        </w:rPr>
        <w:t xml:space="preserve"> part of a “perpetual priesthood.”</w:t>
      </w:r>
      <w:r w:rsidR="0029781B">
        <w:rPr>
          <w:rFonts w:ascii="Avenir Next" w:hAnsi="Avenir Next"/>
          <w:sz w:val="21"/>
        </w:rPr>
        <w:t xml:space="preserve"> </w:t>
      </w:r>
    </w:p>
    <w:p w14:paraId="4FFFE185" w14:textId="77777777" w:rsidR="0029781B" w:rsidRDefault="0029781B">
      <w:pPr>
        <w:rPr>
          <w:rFonts w:ascii="Avenir Next" w:hAnsi="Avenir Next"/>
          <w:sz w:val="21"/>
        </w:rPr>
      </w:pPr>
    </w:p>
    <w:p w14:paraId="267B9617" w14:textId="77777777" w:rsidR="00F259EF" w:rsidRDefault="001E07B8">
      <w:pPr>
        <w:rPr>
          <w:rFonts w:ascii="Avenir Next" w:hAnsi="Avenir Next"/>
          <w:sz w:val="21"/>
        </w:rPr>
      </w:pPr>
      <w:r>
        <w:rPr>
          <w:rFonts w:ascii="Avenir Next" w:hAnsi="Avenir Next"/>
          <w:sz w:val="21"/>
        </w:rPr>
        <w:t>In summary,</w:t>
      </w:r>
      <w:r w:rsidR="00871417">
        <w:rPr>
          <w:rFonts w:ascii="Avenir Next" w:hAnsi="Avenir Next"/>
          <w:sz w:val="21"/>
        </w:rPr>
        <w:t xml:space="preserve"> </w:t>
      </w:r>
      <w:proofErr w:type="gramStart"/>
      <w:r w:rsidR="00871417">
        <w:rPr>
          <w:rFonts w:ascii="Avenir Next" w:hAnsi="Avenir Next"/>
          <w:sz w:val="21"/>
        </w:rPr>
        <w:t>we’ve</w:t>
      </w:r>
      <w:proofErr w:type="gramEnd"/>
      <w:r w:rsidR="00871417">
        <w:rPr>
          <w:rFonts w:ascii="Avenir Next" w:hAnsi="Avenir Next"/>
          <w:sz w:val="21"/>
        </w:rPr>
        <w:t xml:space="preserve"> gone from </w:t>
      </w:r>
      <w:r w:rsidR="00911753">
        <w:rPr>
          <w:rFonts w:ascii="Avenir Next" w:hAnsi="Avenir Next"/>
          <w:sz w:val="21"/>
        </w:rPr>
        <w:t xml:space="preserve">the </w:t>
      </w:r>
      <w:r>
        <w:rPr>
          <w:rFonts w:ascii="Avenir Next" w:hAnsi="Avenir Next"/>
          <w:sz w:val="21"/>
        </w:rPr>
        <w:t>reluctant</w:t>
      </w:r>
      <w:r w:rsidR="00871417">
        <w:rPr>
          <w:rFonts w:ascii="Avenir Next" w:hAnsi="Avenir Next"/>
          <w:sz w:val="21"/>
        </w:rPr>
        <w:t xml:space="preserve"> prophet who g</w:t>
      </w:r>
      <w:r w:rsidR="00911753">
        <w:rPr>
          <w:rFonts w:ascii="Avenir Next" w:hAnsi="Avenir Next"/>
          <w:sz w:val="21"/>
        </w:rPr>
        <w:t>ave</w:t>
      </w:r>
      <w:r w:rsidR="00871417">
        <w:rPr>
          <w:rFonts w:ascii="Avenir Next" w:hAnsi="Avenir Next"/>
          <w:sz w:val="21"/>
        </w:rPr>
        <w:t xml:space="preserve"> us Mah </w:t>
      </w:r>
      <w:proofErr w:type="spellStart"/>
      <w:r w:rsidR="00871417">
        <w:rPr>
          <w:rFonts w:ascii="Avenir Next" w:hAnsi="Avenir Next"/>
          <w:sz w:val="21"/>
        </w:rPr>
        <w:t>Tovu</w:t>
      </w:r>
      <w:proofErr w:type="spellEnd"/>
      <w:r w:rsidR="00871417">
        <w:rPr>
          <w:rFonts w:ascii="Avenir Next" w:hAnsi="Avenir Next"/>
          <w:sz w:val="21"/>
        </w:rPr>
        <w:t xml:space="preserve"> to </w:t>
      </w:r>
      <w:r>
        <w:rPr>
          <w:rFonts w:ascii="Avenir Next" w:hAnsi="Avenir Next"/>
          <w:sz w:val="21"/>
        </w:rPr>
        <w:t>24,000</w:t>
      </w:r>
      <w:r w:rsidR="00871417">
        <w:rPr>
          <w:rFonts w:ascii="Avenir Next" w:hAnsi="Avenir Next"/>
          <w:sz w:val="21"/>
        </w:rPr>
        <w:t xml:space="preserve"> dead Israelites. </w:t>
      </w:r>
      <w:proofErr w:type="gramStart"/>
      <w:r w:rsidR="00871417">
        <w:rPr>
          <w:rFonts w:ascii="Avenir Next" w:hAnsi="Avenir Next"/>
          <w:sz w:val="21"/>
        </w:rPr>
        <w:t>That’s</w:t>
      </w:r>
      <w:proofErr w:type="gramEnd"/>
      <w:r w:rsidR="00871417">
        <w:rPr>
          <w:rFonts w:ascii="Avenir Next" w:hAnsi="Avenir Next"/>
          <w:sz w:val="21"/>
        </w:rPr>
        <w:t xml:space="preserve"> the parshah in brief. </w:t>
      </w:r>
      <w:r>
        <w:rPr>
          <w:rFonts w:ascii="Avenir Next" w:hAnsi="Avenir Next"/>
          <w:sz w:val="21"/>
        </w:rPr>
        <w:t xml:space="preserve">Its moral, to me, </w:t>
      </w:r>
      <w:r w:rsidR="006F7E37">
        <w:rPr>
          <w:rFonts w:ascii="Avenir Next" w:hAnsi="Avenir Next"/>
          <w:sz w:val="21"/>
        </w:rPr>
        <w:t xml:space="preserve">is simple. If we are loyal to Hashem, and that means accepting Torah, then Israel has nothing to fear from the likes of Balaam. But should we fail to live up to </w:t>
      </w:r>
      <w:r w:rsidR="004712BC">
        <w:rPr>
          <w:rFonts w:ascii="Avenir Next" w:hAnsi="Avenir Next"/>
          <w:sz w:val="21"/>
        </w:rPr>
        <w:t>God’s expectations</w:t>
      </w:r>
      <w:r w:rsidR="006F7E37">
        <w:rPr>
          <w:rFonts w:ascii="Avenir Next" w:hAnsi="Avenir Next"/>
          <w:sz w:val="21"/>
        </w:rPr>
        <w:t xml:space="preserve">, </w:t>
      </w:r>
      <w:r w:rsidR="004712BC">
        <w:rPr>
          <w:rFonts w:ascii="Avenir Next" w:hAnsi="Avenir Next"/>
          <w:sz w:val="21"/>
        </w:rPr>
        <w:t xml:space="preserve">there will be consequences. </w:t>
      </w:r>
      <w:r w:rsidR="006F7E37">
        <w:rPr>
          <w:rFonts w:ascii="Avenir Next" w:hAnsi="Avenir Next"/>
          <w:sz w:val="21"/>
        </w:rPr>
        <w:t xml:space="preserve">Just because heathens cannot curse us does not mean that our God </w:t>
      </w:r>
      <w:proofErr w:type="gramStart"/>
      <w:r w:rsidR="006F7E37">
        <w:rPr>
          <w:rFonts w:ascii="Avenir Next" w:hAnsi="Avenir Next"/>
          <w:sz w:val="21"/>
        </w:rPr>
        <w:t>won’t</w:t>
      </w:r>
      <w:proofErr w:type="gramEnd"/>
      <w:r w:rsidR="006F7E37">
        <w:rPr>
          <w:rFonts w:ascii="Avenir Next" w:hAnsi="Avenir Next"/>
          <w:sz w:val="21"/>
        </w:rPr>
        <w:t>.</w:t>
      </w:r>
      <w:r w:rsidR="004712BC">
        <w:rPr>
          <w:rFonts w:ascii="Avenir Next" w:hAnsi="Avenir Next"/>
          <w:sz w:val="21"/>
        </w:rPr>
        <w:t xml:space="preserve"> Hypocrisy – sexual and otherwise – is a danger to us all. </w:t>
      </w:r>
    </w:p>
    <w:p w14:paraId="6E39C3F9" w14:textId="77777777" w:rsidR="00DC21E6" w:rsidRDefault="00DC21E6">
      <w:pPr>
        <w:rPr>
          <w:rFonts w:ascii="Avenir Next" w:hAnsi="Avenir Next"/>
          <w:sz w:val="21"/>
        </w:rPr>
      </w:pPr>
    </w:p>
    <w:p w14:paraId="39201C92" w14:textId="77777777" w:rsidR="00FC6AF6" w:rsidRDefault="00DC21E6">
      <w:pPr>
        <w:rPr>
          <w:rFonts w:ascii="Avenir Next" w:hAnsi="Avenir Next"/>
          <w:sz w:val="21"/>
        </w:rPr>
      </w:pPr>
      <w:r>
        <w:rPr>
          <w:rFonts w:ascii="Avenir Next" w:hAnsi="Avenir Next"/>
          <w:sz w:val="21"/>
        </w:rPr>
        <w:t xml:space="preserve">Balaam is later </w:t>
      </w:r>
      <w:r w:rsidR="001E07B8">
        <w:rPr>
          <w:rFonts w:ascii="Avenir Next" w:hAnsi="Avenir Next"/>
          <w:sz w:val="21"/>
        </w:rPr>
        <w:t xml:space="preserve">killed with the kings of Midian and Moab. </w:t>
      </w:r>
      <w:r w:rsidR="00FC6AF6">
        <w:rPr>
          <w:rFonts w:ascii="Avenir Next" w:hAnsi="Avenir Next"/>
          <w:sz w:val="21"/>
        </w:rPr>
        <w:t>The Israelites took the Midianite women captive. “And Moses was furious with the commanders of the force. . . “You have let every female live! Look, these are the ones who led the Israelites by Balaam’s word to betray the Lord’s trust in the affair of Peor . . .” All nubile women were to die. Alter comments “The practice of massacring most or all of a conquered population was widespread in the ancient Near East . . .”</w:t>
      </w:r>
      <w:r w:rsidR="00FC6AF6">
        <w:rPr>
          <w:rStyle w:val="EndnoteReference"/>
          <w:rFonts w:ascii="Avenir Next" w:hAnsi="Avenir Next"/>
          <w:sz w:val="21"/>
        </w:rPr>
        <w:endnoteReference w:id="17"/>
      </w:r>
    </w:p>
    <w:p w14:paraId="1FF4E349" w14:textId="77777777" w:rsidR="00FC6AF6" w:rsidRDefault="00FC6AF6">
      <w:pPr>
        <w:rPr>
          <w:rFonts w:ascii="Avenir Next" w:hAnsi="Avenir Next"/>
          <w:sz w:val="21"/>
        </w:rPr>
      </w:pPr>
    </w:p>
    <w:p w14:paraId="10C01D9F" w14:textId="77777777" w:rsidR="00DC21E6" w:rsidRDefault="00DC21E6">
      <w:pPr>
        <w:rPr>
          <w:rFonts w:ascii="Avenir Next" w:hAnsi="Avenir Next"/>
          <w:sz w:val="21"/>
        </w:rPr>
      </w:pPr>
      <w:r>
        <w:rPr>
          <w:rFonts w:ascii="Avenir Next" w:hAnsi="Avenir Next"/>
          <w:sz w:val="21"/>
        </w:rPr>
        <w:t xml:space="preserve">A midrash reports Phinehas killed Balaam. Why? Balaam wanted payment for his services and Phinehas told him that </w:t>
      </w:r>
      <w:r w:rsidR="004A6677">
        <w:rPr>
          <w:rFonts w:ascii="Avenir Next" w:hAnsi="Avenir Next"/>
          <w:sz w:val="21"/>
        </w:rPr>
        <w:t xml:space="preserve">24,000 </w:t>
      </w:r>
      <w:r>
        <w:rPr>
          <w:rFonts w:ascii="Avenir Next" w:hAnsi="Avenir Next"/>
          <w:sz w:val="21"/>
        </w:rPr>
        <w:t xml:space="preserve">dead Israelites was his pay – plus his death. </w:t>
      </w:r>
      <w:r w:rsidR="00314D33">
        <w:rPr>
          <w:rFonts w:ascii="Avenir Next" w:hAnsi="Avenir Next"/>
          <w:sz w:val="21"/>
        </w:rPr>
        <w:t>His punishment in the afterworld is unique: he is left to boil in semen for eternity.</w:t>
      </w:r>
      <w:r w:rsidR="00841710">
        <w:rPr>
          <w:rStyle w:val="EndnoteReference"/>
          <w:rFonts w:ascii="Avenir Next" w:hAnsi="Avenir Next"/>
          <w:sz w:val="21"/>
        </w:rPr>
        <w:endnoteReference w:id="18"/>
      </w:r>
      <w:r w:rsidR="006F7E37">
        <w:rPr>
          <w:rFonts w:ascii="Avenir Next" w:hAnsi="Avenir Next"/>
          <w:sz w:val="21"/>
        </w:rPr>
        <w:t xml:space="preserve"> A l</w:t>
      </w:r>
      <w:r>
        <w:rPr>
          <w:rFonts w:ascii="Avenir Next" w:hAnsi="Avenir Next"/>
          <w:sz w:val="21"/>
        </w:rPr>
        <w:t>ater midrash note</w:t>
      </w:r>
      <w:r w:rsidR="006F7E37">
        <w:rPr>
          <w:rFonts w:ascii="Avenir Next" w:hAnsi="Avenir Next"/>
          <w:sz w:val="21"/>
        </w:rPr>
        <w:t>s</w:t>
      </w:r>
      <w:r>
        <w:rPr>
          <w:rFonts w:ascii="Avenir Next" w:hAnsi="Avenir Next"/>
          <w:sz w:val="21"/>
        </w:rPr>
        <w:t xml:space="preserve"> he – with </w:t>
      </w:r>
      <w:proofErr w:type="spellStart"/>
      <w:r>
        <w:rPr>
          <w:rFonts w:ascii="Avenir Next" w:hAnsi="Avenir Next"/>
          <w:sz w:val="21"/>
        </w:rPr>
        <w:t>Yithro</w:t>
      </w:r>
      <w:proofErr w:type="spellEnd"/>
      <w:r>
        <w:rPr>
          <w:rFonts w:ascii="Avenir Next" w:hAnsi="Avenir Next"/>
          <w:sz w:val="21"/>
        </w:rPr>
        <w:t xml:space="preserve"> and </w:t>
      </w:r>
      <w:r w:rsidR="004A6677">
        <w:rPr>
          <w:rFonts w:ascii="Avenir Next" w:hAnsi="Avenir Next"/>
          <w:sz w:val="21"/>
        </w:rPr>
        <w:t>Job</w:t>
      </w:r>
      <w:r>
        <w:rPr>
          <w:rFonts w:ascii="Avenir Next" w:hAnsi="Avenir Next"/>
          <w:sz w:val="21"/>
        </w:rPr>
        <w:t xml:space="preserve"> – will not enter the world to come.</w:t>
      </w:r>
      <w:r w:rsidR="002C1144">
        <w:rPr>
          <w:rStyle w:val="EndnoteReference"/>
          <w:rFonts w:ascii="Avenir Next" w:hAnsi="Avenir Next"/>
          <w:sz w:val="21"/>
        </w:rPr>
        <w:endnoteReference w:id="19"/>
      </w:r>
      <w:r>
        <w:rPr>
          <w:rFonts w:ascii="Avenir Next" w:hAnsi="Avenir Next"/>
          <w:sz w:val="21"/>
        </w:rPr>
        <w:t xml:space="preserve"> </w:t>
      </w:r>
    </w:p>
    <w:p w14:paraId="353D15C8" w14:textId="77777777" w:rsidR="00DC21E6" w:rsidRDefault="00DC21E6">
      <w:pPr>
        <w:rPr>
          <w:rFonts w:ascii="Avenir Next" w:hAnsi="Avenir Next"/>
          <w:sz w:val="21"/>
        </w:rPr>
      </w:pPr>
    </w:p>
    <w:p w14:paraId="03797C44" w14:textId="77777777" w:rsidR="00DC21E6" w:rsidRDefault="00A453EF">
      <w:pPr>
        <w:rPr>
          <w:rFonts w:ascii="Avenir Next" w:hAnsi="Avenir Next"/>
          <w:sz w:val="21"/>
        </w:rPr>
      </w:pPr>
      <w:r>
        <w:rPr>
          <w:rFonts w:ascii="Avenir Next" w:hAnsi="Avenir Next"/>
          <w:sz w:val="21"/>
        </w:rPr>
        <w:t>What shall we think of Phinehas – a fanatic or guardian? Perhaps we can discuss that next year.</w:t>
      </w:r>
    </w:p>
    <w:p w14:paraId="66A0F1AD" w14:textId="77777777" w:rsidR="006F7E37" w:rsidRDefault="006F7E37" w:rsidP="006F7E37">
      <w:pPr>
        <w:rPr>
          <w:rFonts w:ascii="Avenir Next" w:hAnsi="Avenir Next"/>
          <w:sz w:val="21"/>
        </w:rPr>
      </w:pPr>
    </w:p>
    <w:p w14:paraId="476463CC" w14:textId="77777777" w:rsidR="006F7E37" w:rsidRPr="0000323B" w:rsidRDefault="006F7E37" w:rsidP="006F7E37">
      <w:pPr>
        <w:rPr>
          <w:rFonts w:ascii="Avenir Next" w:hAnsi="Avenir Next"/>
          <w:sz w:val="21"/>
        </w:rPr>
      </w:pPr>
      <w:r>
        <w:rPr>
          <w:rFonts w:ascii="Avenir Next" w:hAnsi="Avenir Next"/>
          <w:sz w:val="21"/>
        </w:rPr>
        <w:t>Sadly, we hear nothing more about Balaam’s ass. I like to think the ass retained the ability to speak and made Balaam’s ride home a thorough misery. She deserved it.</w:t>
      </w:r>
    </w:p>
    <w:sectPr w:rsidR="006F7E37" w:rsidRPr="0000323B" w:rsidSect="0000323B">
      <w:headerReference w:type="default" r:id="rId6"/>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70450" w14:textId="77777777" w:rsidR="004A458F" w:rsidRDefault="004A458F" w:rsidP="0000323B">
      <w:r>
        <w:separator/>
      </w:r>
    </w:p>
  </w:endnote>
  <w:endnote w:type="continuationSeparator" w:id="0">
    <w:p w14:paraId="2A362F73" w14:textId="77777777" w:rsidR="004A458F" w:rsidRDefault="004A458F" w:rsidP="0000323B">
      <w:r>
        <w:continuationSeparator/>
      </w:r>
    </w:p>
  </w:endnote>
  <w:endnote w:id="1">
    <w:p w14:paraId="71555CCD" w14:textId="77777777" w:rsidR="00D67C6A" w:rsidRPr="001B13C0" w:rsidRDefault="00D67C6A" w:rsidP="00D67C6A">
      <w:pPr>
        <w:pStyle w:val="EndnoteText"/>
      </w:pPr>
      <w:r>
        <w:rPr>
          <w:rStyle w:val="EndnoteReference"/>
        </w:rPr>
        <w:endnoteRef/>
      </w:r>
      <w:r>
        <w:t xml:space="preserve"> See pages 626-628 of </w:t>
      </w:r>
      <w:r>
        <w:rPr>
          <w:u w:val="single"/>
        </w:rPr>
        <w:t>How to Read the Bible</w:t>
      </w:r>
      <w:r>
        <w:t xml:space="preserve">, by James Kugler, Free Press, 2007. </w:t>
      </w:r>
    </w:p>
  </w:endnote>
  <w:endnote w:id="2">
    <w:p w14:paraId="72D6208D" w14:textId="77777777" w:rsidR="004C1BA3" w:rsidRDefault="004C1BA3" w:rsidP="004C1BA3">
      <w:pPr>
        <w:pStyle w:val="EndnoteText"/>
      </w:pPr>
      <w:r>
        <w:rPr>
          <w:rStyle w:val="EndnoteReference"/>
        </w:rPr>
        <w:endnoteRef/>
      </w:r>
      <w:r>
        <w:t xml:space="preserve"> “. . . Balaam is exposed for what he truly is: a paradigm of arrogance and condescension who proclaims for all to hear that by his sorcery and magic, he can “walk with God” and ascertain his thoughts.” See Torah mi-Etzion, Bemidbar, “Requiem for Balaam” by R’ Michael Hattin. Ibn Ezra disagrees: “</w:t>
      </w:r>
      <w:r w:rsidRPr="00543AD7">
        <w:rPr>
          <w:b/>
          <w:bCs/>
        </w:rPr>
        <w:t>Balaam</w:t>
      </w:r>
      <w:r w:rsidRPr="00543AD7">
        <w:t> did not seek to use </w:t>
      </w:r>
      <w:r w:rsidRPr="00543AD7">
        <w:rPr>
          <w:b/>
          <w:bCs/>
        </w:rPr>
        <w:t>sorcery</w:t>
      </w:r>
      <w:r w:rsidRPr="00543AD7">
        <w:t>, so God’s spirit came upon him. </w:t>
      </w:r>
      <w:r w:rsidRPr="00543AD7">
        <w:rPr>
          <w:b/>
          <w:bCs/>
        </w:rPr>
        <w:t>Balaam</w:t>
      </w:r>
      <w:r w:rsidRPr="00543AD7">
        <w:t> acted like this because he saw that there is no enchantment with Jacob</w:t>
      </w:r>
      <w:r>
        <w:t>.” (Sefaria, from Ibn Exra’s commentary to Numbers)</w:t>
      </w:r>
    </w:p>
  </w:endnote>
  <w:endnote w:id="3">
    <w:p w14:paraId="1BABB9A3" w14:textId="77777777" w:rsidR="001B13C0" w:rsidRDefault="001B13C0">
      <w:pPr>
        <w:pStyle w:val="EndnoteText"/>
      </w:pPr>
      <w:r>
        <w:rPr>
          <w:rStyle w:val="EndnoteReference"/>
        </w:rPr>
        <w:endnoteRef/>
      </w:r>
      <w:r>
        <w:t xml:space="preserve"> Ibid., page 338</w:t>
      </w:r>
      <w:r w:rsidR="00F25AAC">
        <w:t xml:space="preserve">. Note this Balaam might not have been the mercenary of our parshah. </w:t>
      </w:r>
      <w:r w:rsidR="001D7DCE">
        <w:t xml:space="preserve">Also note Balaam refers to “El,” which Alter notes “is the proper name of the head of the Canaanite pantheon.” See footnote 8 to Alter, page 563. </w:t>
      </w:r>
    </w:p>
  </w:endnote>
  <w:endnote w:id="4">
    <w:p w14:paraId="25FD51CC" w14:textId="77777777" w:rsidR="004C1BA3" w:rsidRDefault="004C1BA3" w:rsidP="004C1BA3">
      <w:pPr>
        <w:pStyle w:val="EndnoteText"/>
      </w:pPr>
      <w:r>
        <w:rPr>
          <w:rStyle w:val="EndnoteReference"/>
        </w:rPr>
        <w:endnoteRef/>
      </w:r>
      <w:r>
        <w:t xml:space="preserve"> Numbers 22:7, see Alter, page 556-557. </w:t>
      </w:r>
    </w:p>
  </w:endnote>
  <w:endnote w:id="5">
    <w:p w14:paraId="0237BFB4" w14:textId="77777777" w:rsidR="0006312B" w:rsidRDefault="0006312B">
      <w:pPr>
        <w:pStyle w:val="EndnoteText"/>
      </w:pPr>
      <w:r>
        <w:rPr>
          <w:rStyle w:val="EndnoteReference"/>
        </w:rPr>
        <w:endnoteRef/>
      </w:r>
      <w:r>
        <w:t xml:space="preserve"> Numbers 22:14, Alter, page 558.</w:t>
      </w:r>
    </w:p>
  </w:endnote>
  <w:endnote w:id="6">
    <w:p w14:paraId="2FC1FF89" w14:textId="77777777" w:rsidR="0000104D" w:rsidRDefault="0000104D">
      <w:pPr>
        <w:pStyle w:val="EndnoteText"/>
      </w:pPr>
      <w:r>
        <w:rPr>
          <w:rStyle w:val="EndnoteReference"/>
        </w:rPr>
        <w:endnoteRef/>
      </w:r>
      <w:r>
        <w:t xml:space="preserve"> Numbers 22:28, Alter, page 559.</w:t>
      </w:r>
    </w:p>
  </w:endnote>
  <w:endnote w:id="7">
    <w:p w14:paraId="4074E584" w14:textId="77777777" w:rsidR="003A21EA" w:rsidRDefault="003A21EA">
      <w:pPr>
        <w:pStyle w:val="EndnoteText"/>
      </w:pPr>
      <w:r>
        <w:rPr>
          <w:rStyle w:val="EndnoteReference"/>
        </w:rPr>
        <w:endnoteRef/>
      </w:r>
      <w:r>
        <w:t xml:space="preserve"> Numbers 22:35, Alter, page 561.</w:t>
      </w:r>
    </w:p>
  </w:endnote>
  <w:endnote w:id="8">
    <w:p w14:paraId="5F95D304" w14:textId="77777777" w:rsidR="005B44CE" w:rsidRDefault="005B44CE">
      <w:pPr>
        <w:pStyle w:val="EndnoteText"/>
      </w:pPr>
      <w:r>
        <w:rPr>
          <w:rStyle w:val="EndnoteReference"/>
        </w:rPr>
        <w:endnoteRef/>
      </w:r>
      <w:r>
        <w:t xml:space="preserve"> Numbers 22:41, Alter, page 561.</w:t>
      </w:r>
    </w:p>
  </w:endnote>
  <w:endnote w:id="9">
    <w:p w14:paraId="11CD2708" w14:textId="77777777" w:rsidR="00EA6772" w:rsidRDefault="00EA6772">
      <w:pPr>
        <w:pStyle w:val="EndnoteText"/>
      </w:pPr>
      <w:r>
        <w:rPr>
          <w:rStyle w:val="EndnoteReference"/>
        </w:rPr>
        <w:endnoteRef/>
      </w:r>
      <w:r>
        <w:t xml:space="preserve"> Numbers 23:1, Alter, page 562.</w:t>
      </w:r>
    </w:p>
  </w:endnote>
  <w:endnote w:id="10">
    <w:p w14:paraId="065F2AF0" w14:textId="77777777" w:rsidR="001D7DCE" w:rsidRDefault="001D7DCE">
      <w:pPr>
        <w:pStyle w:val="EndnoteText"/>
      </w:pPr>
      <w:r>
        <w:rPr>
          <w:rStyle w:val="EndnoteReference"/>
        </w:rPr>
        <w:endnoteRef/>
      </w:r>
      <w:r>
        <w:t xml:space="preserve"> Numbers 23:7-10, Alter, pages 562-563</w:t>
      </w:r>
    </w:p>
  </w:endnote>
  <w:endnote w:id="11">
    <w:p w14:paraId="0BFEE22D" w14:textId="77777777" w:rsidR="00D37C25" w:rsidRDefault="00D37C25">
      <w:pPr>
        <w:pStyle w:val="EndnoteText"/>
      </w:pPr>
      <w:r>
        <w:rPr>
          <w:rStyle w:val="EndnoteReference"/>
        </w:rPr>
        <w:endnoteRef/>
      </w:r>
      <w:r>
        <w:t xml:space="preserve"> Numbers 23:18-24, note v. 23 for the citation. Alter, pages 564-565.</w:t>
      </w:r>
    </w:p>
  </w:endnote>
  <w:endnote w:id="12">
    <w:p w14:paraId="4C379989" w14:textId="77777777" w:rsidR="00486EAC" w:rsidRDefault="00486EAC">
      <w:pPr>
        <w:pStyle w:val="EndnoteText"/>
      </w:pPr>
      <w:r>
        <w:rPr>
          <w:rStyle w:val="EndnoteReference"/>
        </w:rPr>
        <w:endnoteRef/>
      </w:r>
      <w:r>
        <w:t xml:space="preserve"> Numbers 24:1-9, citation from verse 9. Alter, pages 566-568. </w:t>
      </w:r>
    </w:p>
  </w:endnote>
  <w:endnote w:id="13">
    <w:p w14:paraId="0C09F7A9" w14:textId="77777777" w:rsidR="00FF3C36" w:rsidRDefault="00FF3C36">
      <w:pPr>
        <w:pStyle w:val="EndnoteText"/>
      </w:pPr>
      <w:r>
        <w:rPr>
          <w:rStyle w:val="EndnoteReference"/>
        </w:rPr>
        <w:endnoteRef/>
      </w:r>
      <w:r>
        <w:t xml:space="preserve"> </w:t>
      </w:r>
      <w:r w:rsidRPr="000F2816">
        <w:rPr>
          <w:i/>
          <w:iCs/>
        </w:rPr>
        <w:t>Pentateuch with Rashi’s Commentary</w:t>
      </w:r>
      <w:r>
        <w:t xml:space="preserve">, Dr. A. M. Silbermann, pages 119-120. </w:t>
      </w:r>
    </w:p>
  </w:endnote>
  <w:endnote w:id="14">
    <w:p w14:paraId="756ECE88" w14:textId="77777777" w:rsidR="00486EAC" w:rsidRDefault="00486EAC">
      <w:pPr>
        <w:pStyle w:val="EndnoteText"/>
      </w:pPr>
      <w:r>
        <w:rPr>
          <w:rStyle w:val="EndnoteReference"/>
        </w:rPr>
        <w:endnoteRef/>
      </w:r>
      <w:r>
        <w:t xml:space="preserve"> Numbers 24:10-25, Alter, pages 568-570.</w:t>
      </w:r>
    </w:p>
  </w:endnote>
  <w:endnote w:id="15">
    <w:p w14:paraId="36F623D4" w14:textId="77777777" w:rsidR="000462E3" w:rsidRDefault="000462E3">
      <w:pPr>
        <w:pStyle w:val="EndnoteText"/>
      </w:pPr>
      <w:r>
        <w:rPr>
          <w:rStyle w:val="EndnoteReference"/>
        </w:rPr>
        <w:endnoteRef/>
      </w:r>
      <w:r>
        <w:t xml:space="preserve"> Numbers 25:1-6. Alter, Pages 571-572.</w:t>
      </w:r>
    </w:p>
  </w:endnote>
  <w:endnote w:id="16">
    <w:p w14:paraId="1BC94F90" w14:textId="77777777" w:rsidR="000F2816" w:rsidRDefault="000F2816">
      <w:pPr>
        <w:pStyle w:val="EndnoteText"/>
      </w:pPr>
      <w:r>
        <w:rPr>
          <w:rStyle w:val="EndnoteReference"/>
        </w:rPr>
        <w:endnoteRef/>
      </w:r>
      <w:r>
        <w:t xml:space="preserve"> </w:t>
      </w:r>
      <w:r w:rsidRPr="000F2816">
        <w:rPr>
          <w:i/>
          <w:iCs/>
        </w:rPr>
        <w:t>Pentateuch with Rashi’s Commentary</w:t>
      </w:r>
      <w:r>
        <w:t>, Dr. A. M. Silbermann, footnote to Numbers 25:8, page 123.</w:t>
      </w:r>
    </w:p>
  </w:endnote>
  <w:endnote w:id="17">
    <w:p w14:paraId="14FE0F19" w14:textId="77777777" w:rsidR="00FC6AF6" w:rsidRPr="0032664B" w:rsidRDefault="00FC6AF6">
      <w:pPr>
        <w:pStyle w:val="EndnoteText"/>
      </w:pPr>
      <w:r>
        <w:rPr>
          <w:rStyle w:val="EndnoteReference"/>
        </w:rPr>
        <w:endnoteRef/>
      </w:r>
      <w:r>
        <w:t xml:space="preserve"> See Alter, Numbers 31:8-18, and footnote 17, on pages 588-589.</w:t>
      </w:r>
      <w:r w:rsidR="0032664B">
        <w:t xml:space="preserve"> Also see Simon Sebag Montefiore, </w:t>
      </w:r>
      <w:r w:rsidR="0032664B">
        <w:rPr>
          <w:i/>
          <w:iCs/>
        </w:rPr>
        <w:t>The World,</w:t>
      </w:r>
      <w:r w:rsidR="0032664B">
        <w:t xml:space="preserve"> which is a catalog of human awfulness throughout the centuries.</w:t>
      </w:r>
    </w:p>
  </w:endnote>
  <w:endnote w:id="18">
    <w:p w14:paraId="7195E601" w14:textId="77777777" w:rsidR="00841710" w:rsidRPr="00C013A0" w:rsidRDefault="00841710" w:rsidP="00C013A0">
      <w:pPr>
        <w:rPr>
          <w:rFonts w:eastAsia="Times New Roman" w:cs="Times New Roman"/>
          <w:color w:val="000000"/>
          <w:sz w:val="20"/>
          <w:szCs w:val="20"/>
        </w:rPr>
      </w:pPr>
      <w:r>
        <w:rPr>
          <w:rStyle w:val="EndnoteReference"/>
        </w:rPr>
        <w:endnoteRef/>
      </w:r>
      <w:r>
        <w:t xml:space="preserve"> </w:t>
      </w:r>
      <w:r w:rsidRPr="00841710">
        <w:rPr>
          <w:sz w:val="20"/>
          <w:szCs w:val="20"/>
        </w:rPr>
        <w:t xml:space="preserve">The following is found in the Jerusalem Talmud, Gittin 57a: </w:t>
      </w:r>
      <w:r w:rsidRPr="00841710">
        <w:rPr>
          <w:rFonts w:eastAsia="Times New Roman" w:cs="Times New Roman"/>
          <w:color w:val="000000"/>
          <w:sz w:val="20"/>
          <w:szCs w:val="20"/>
        </w:rPr>
        <w:t>Onkelos then</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went and raised Balaam</w:t>
      </w:r>
      <w:r w:rsidRPr="00841710">
        <w:rPr>
          <w:rFonts w:eastAsia="Times New Roman" w:cs="Times New Roman"/>
          <w:color w:val="000000"/>
          <w:sz w:val="20"/>
          <w:szCs w:val="20"/>
        </w:rPr>
        <w:t> from the grave</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through necromancy. He said to him: Who is</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most</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important in that world</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where you are now? Balaam</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said to him: The Jewish people.</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Onkelos asked him:</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Should I</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then</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attach</w:t>
      </w:r>
      <w:r w:rsidR="00C22787">
        <w:rPr>
          <w:rFonts w:eastAsia="Times New Roman" w:cs="Times New Roman"/>
          <w:b/>
          <w:bCs/>
          <w:color w:val="000000"/>
          <w:sz w:val="20"/>
          <w:szCs w:val="20"/>
        </w:rPr>
        <w:t xml:space="preserve"> </w:t>
      </w:r>
      <w:r w:rsidRPr="00841710">
        <w:rPr>
          <w:rFonts w:eastAsia="Times New Roman" w:cs="Times New Roman"/>
          <w:color w:val="000000"/>
          <w:sz w:val="20"/>
          <w:szCs w:val="20"/>
        </w:rPr>
        <w:t>myself</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to them</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here in this world? Balaam</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said to him: You shall not seek their peace or their welfare all the days</w:t>
      </w:r>
      <w:r w:rsidRPr="00841710">
        <w:rPr>
          <w:rFonts w:eastAsia="Times New Roman" w:cs="Times New Roman"/>
          <w:color w:val="000000"/>
          <w:sz w:val="20"/>
          <w:szCs w:val="20"/>
        </w:rPr>
        <w:t>(see Deuteronomy 23:7). Onkelos</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said to him: What is the punishment of that man,</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a euphemism for Balaam himself, in the next world? Balaam</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said to him:</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He is cooked</w:t>
      </w:r>
      <w:r w:rsidR="00C22787">
        <w:rPr>
          <w:rFonts w:eastAsia="Times New Roman" w:cs="Times New Roman"/>
          <w:color w:val="000000"/>
          <w:sz w:val="20"/>
          <w:szCs w:val="20"/>
        </w:rPr>
        <w:t xml:space="preserve"> </w:t>
      </w:r>
      <w:r w:rsidRPr="00841710">
        <w:rPr>
          <w:rFonts w:eastAsia="Times New Roman" w:cs="Times New Roman"/>
          <w:b/>
          <w:bCs/>
          <w:color w:val="000000"/>
          <w:sz w:val="20"/>
          <w:szCs w:val="20"/>
        </w:rPr>
        <w:t>in boiling semen,</w:t>
      </w:r>
      <w:r w:rsidR="00C22787">
        <w:rPr>
          <w:rFonts w:eastAsia="Times New Roman" w:cs="Times New Roman"/>
          <w:color w:val="000000"/>
          <w:sz w:val="20"/>
          <w:szCs w:val="20"/>
        </w:rPr>
        <w:t xml:space="preserve"> </w:t>
      </w:r>
      <w:r w:rsidRPr="00841710">
        <w:rPr>
          <w:rFonts w:eastAsia="Times New Roman" w:cs="Times New Roman"/>
          <w:color w:val="000000"/>
          <w:sz w:val="20"/>
          <w:szCs w:val="20"/>
        </w:rPr>
        <w:t>as he caused Israel to engage in licentious behavior with the daughters of Moab.</w:t>
      </w:r>
    </w:p>
  </w:endnote>
  <w:endnote w:id="19">
    <w:p w14:paraId="1EA5AFD9" w14:textId="77777777" w:rsidR="002C1144" w:rsidRPr="002C1144" w:rsidRDefault="002C1144" w:rsidP="00C22787">
      <w:pPr>
        <w:rPr>
          <w:rFonts w:eastAsia="Times New Roman" w:cs="Times New Roman"/>
          <w:color w:val="000000"/>
          <w:sz w:val="20"/>
          <w:szCs w:val="20"/>
        </w:rPr>
      </w:pPr>
      <w:r>
        <w:rPr>
          <w:rStyle w:val="EndnoteReference"/>
        </w:rPr>
        <w:endnoteRef/>
      </w:r>
      <w:r>
        <w:t xml:space="preserve"> </w:t>
      </w:r>
      <w:r w:rsidR="00C22787" w:rsidRPr="00C22787">
        <w:rPr>
          <w:sz w:val="20"/>
          <w:szCs w:val="20"/>
        </w:rPr>
        <w:t xml:space="preserve">From Sotah 13a: </w:t>
      </w:r>
      <w:r w:rsidRPr="00C22787">
        <w:rPr>
          <w:rFonts w:eastAsia="Times New Roman" w:cs="Times New Roman"/>
          <w:b/>
          <w:bCs/>
          <w:color w:val="000000"/>
          <w:sz w:val="20"/>
          <w:szCs w:val="20"/>
        </w:rPr>
        <w:t xml:space="preserve">Rabbi </w:t>
      </w:r>
      <w:r w:rsidRPr="00C22787">
        <w:rPr>
          <w:rFonts w:ascii="Cambria" w:eastAsia="Times New Roman" w:hAnsi="Cambria" w:cs="Cambria"/>
          <w:b/>
          <w:bCs/>
          <w:color w:val="000000"/>
          <w:sz w:val="20"/>
          <w:szCs w:val="20"/>
        </w:rPr>
        <w:t>Ḥ</w:t>
      </w:r>
      <w:r w:rsidRPr="00C22787">
        <w:rPr>
          <w:rFonts w:eastAsia="Times New Roman" w:cs="Times New Roman"/>
          <w:b/>
          <w:bCs/>
          <w:color w:val="000000"/>
          <w:sz w:val="20"/>
          <w:szCs w:val="20"/>
        </w:rPr>
        <w:t>iyya bar Abba says</w:t>
      </w:r>
      <w:r w:rsidR="00C22787">
        <w:rPr>
          <w:rFonts w:eastAsia="Times New Roman" w:cs="Times New Roman"/>
          <w:color w:val="000000"/>
          <w:sz w:val="20"/>
          <w:szCs w:val="20"/>
        </w:rPr>
        <w:t xml:space="preserve"> </w:t>
      </w:r>
      <w:r w:rsidRPr="00C22787">
        <w:rPr>
          <w:rFonts w:eastAsia="Times New Roman" w:cs="Times New Roman"/>
          <w:color w:val="000000"/>
          <w:sz w:val="20"/>
          <w:szCs w:val="20"/>
        </w:rPr>
        <w:t>that</w:t>
      </w:r>
      <w:r w:rsidR="00C22787">
        <w:rPr>
          <w:rFonts w:eastAsia="Times New Roman" w:cs="Times New Roman"/>
          <w:color w:val="000000"/>
          <w:sz w:val="20"/>
          <w:szCs w:val="20"/>
        </w:rPr>
        <w:t xml:space="preserve"> </w:t>
      </w:r>
      <w:r w:rsidRPr="00C22787">
        <w:rPr>
          <w:rFonts w:eastAsia="Times New Roman" w:cs="Times New Roman"/>
          <w:b/>
          <w:bCs/>
          <w:color w:val="000000"/>
          <w:sz w:val="20"/>
          <w:szCs w:val="20"/>
        </w:rPr>
        <w:t>Rabbi Simai says: Three</w:t>
      </w:r>
      <w:r w:rsidR="00C22787">
        <w:rPr>
          <w:rFonts w:eastAsia="Times New Roman" w:cs="Times New Roman"/>
          <w:color w:val="000000"/>
          <w:sz w:val="20"/>
          <w:szCs w:val="20"/>
        </w:rPr>
        <w:t xml:space="preserve"> </w:t>
      </w:r>
      <w:r w:rsidRPr="00C22787">
        <w:rPr>
          <w:rFonts w:eastAsia="Times New Roman" w:cs="Times New Roman"/>
          <w:color w:val="000000"/>
          <w:sz w:val="20"/>
          <w:szCs w:val="20"/>
        </w:rPr>
        <w:t>noteworthy</w:t>
      </w:r>
      <w:r w:rsidR="00C22787">
        <w:rPr>
          <w:rFonts w:eastAsia="Times New Roman" w:cs="Times New Roman"/>
          <w:color w:val="000000"/>
          <w:sz w:val="20"/>
          <w:szCs w:val="20"/>
        </w:rPr>
        <w:t xml:space="preserve"> </w:t>
      </w:r>
      <w:r w:rsidRPr="00C22787">
        <w:rPr>
          <w:rFonts w:eastAsia="Times New Roman" w:cs="Times New Roman"/>
          <w:color w:val="000000"/>
          <w:sz w:val="20"/>
          <w:szCs w:val="20"/>
        </w:rPr>
        <w:t>people</w:t>
      </w:r>
      <w:r w:rsidR="00C22787">
        <w:rPr>
          <w:rFonts w:eastAsia="Times New Roman" w:cs="Times New Roman"/>
          <w:color w:val="000000"/>
          <w:sz w:val="20"/>
          <w:szCs w:val="20"/>
        </w:rPr>
        <w:t xml:space="preserve"> </w:t>
      </w:r>
      <w:r w:rsidRPr="00C22787">
        <w:rPr>
          <w:rFonts w:eastAsia="Times New Roman" w:cs="Times New Roman"/>
          <w:b/>
          <w:bCs/>
          <w:color w:val="000000"/>
          <w:sz w:val="20"/>
          <w:szCs w:val="20"/>
        </w:rPr>
        <w:t>were</w:t>
      </w:r>
      <w:r w:rsidR="00C22787">
        <w:rPr>
          <w:rFonts w:eastAsia="Times New Roman" w:cs="Times New Roman"/>
          <w:color w:val="000000"/>
          <w:sz w:val="20"/>
          <w:szCs w:val="20"/>
        </w:rPr>
        <w:t xml:space="preserve"> </w:t>
      </w:r>
      <w:r w:rsidRPr="00C22787">
        <w:rPr>
          <w:rFonts w:eastAsia="Times New Roman" w:cs="Times New Roman"/>
          <w:color w:val="000000"/>
          <w:sz w:val="20"/>
          <w:szCs w:val="20"/>
        </w:rPr>
        <w:t>consulted by Pharaoh</w:t>
      </w:r>
      <w:r w:rsidR="00C22787">
        <w:rPr>
          <w:rFonts w:eastAsia="Times New Roman" w:cs="Times New Roman"/>
          <w:color w:val="000000"/>
          <w:sz w:val="20"/>
          <w:szCs w:val="20"/>
        </w:rPr>
        <w:t xml:space="preserve"> </w:t>
      </w:r>
      <w:r w:rsidRPr="00C22787">
        <w:rPr>
          <w:rFonts w:eastAsia="Times New Roman" w:cs="Times New Roman"/>
          <w:b/>
          <w:bCs/>
          <w:color w:val="000000"/>
          <w:sz w:val="20"/>
          <w:szCs w:val="20"/>
        </w:rPr>
        <w:t>in that counsel</w:t>
      </w:r>
      <w:r w:rsidR="00C22787">
        <w:rPr>
          <w:rFonts w:eastAsia="Times New Roman" w:cs="Times New Roman"/>
          <w:color w:val="000000"/>
          <w:sz w:val="20"/>
          <w:szCs w:val="20"/>
        </w:rPr>
        <w:t xml:space="preserve"> </w:t>
      </w:r>
      <w:r w:rsidRPr="00C22787">
        <w:rPr>
          <w:rFonts w:eastAsia="Times New Roman" w:cs="Times New Roman"/>
          <w:color w:val="000000"/>
          <w:sz w:val="20"/>
          <w:szCs w:val="20"/>
        </w:rPr>
        <w:t>where Pharaoh questioned what should be done with the Jewish people. They were</w:t>
      </w:r>
      <w:r w:rsidR="00C22787">
        <w:rPr>
          <w:rFonts w:eastAsia="Times New Roman" w:cs="Times New Roman"/>
          <w:color w:val="000000"/>
          <w:sz w:val="20"/>
          <w:szCs w:val="20"/>
        </w:rPr>
        <w:t xml:space="preserve"> </w:t>
      </w:r>
      <w:r w:rsidRPr="00C22787">
        <w:rPr>
          <w:rFonts w:eastAsia="Times New Roman" w:cs="Times New Roman"/>
          <w:b/>
          <w:bCs/>
          <w:color w:val="000000"/>
          <w:sz w:val="20"/>
          <w:szCs w:val="20"/>
        </w:rPr>
        <w:t>Balaam, and Job, and Yitro.</w:t>
      </w:r>
    </w:p>
    <w:p w14:paraId="5557D87F" w14:textId="77777777" w:rsidR="002C1144" w:rsidRPr="002C1144" w:rsidRDefault="002C1144" w:rsidP="002C1144">
      <w:pPr>
        <w:rPr>
          <w:rFonts w:eastAsia="Times New Roman" w:cs="Times New Roman"/>
          <w:color w:val="000000"/>
          <w:sz w:val="20"/>
          <w:szCs w:val="20"/>
          <w:rtl/>
        </w:rPr>
      </w:pPr>
      <w:r w:rsidRPr="002C1144">
        <w:rPr>
          <w:rFonts w:eastAsia="Times New Roman" w:cs="Times New Roman"/>
          <w:color w:val="000000"/>
          <w:sz w:val="20"/>
          <w:szCs w:val="20"/>
        </w:rPr>
        <w:t xml:space="preserve">Rabbi </w:t>
      </w:r>
      <w:r w:rsidRPr="002C1144">
        <w:rPr>
          <w:rFonts w:ascii="Cambria" w:eastAsia="Times New Roman" w:hAnsi="Cambria" w:cs="Cambria"/>
          <w:color w:val="000000"/>
          <w:sz w:val="20"/>
          <w:szCs w:val="20"/>
        </w:rPr>
        <w:t>Ḥ</w:t>
      </w:r>
      <w:r w:rsidRPr="002C1144">
        <w:rPr>
          <w:rFonts w:eastAsia="Times New Roman" w:cs="Times New Roman"/>
          <w:color w:val="000000"/>
          <w:sz w:val="20"/>
          <w:szCs w:val="20"/>
        </w:rPr>
        <w:t>iyya bar Abba teaches what occurred to each of them:</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Balaam, who advised</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Pharaoh to kill all sons born to the Jewish people</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was</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punished by being</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killed</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in the war with Midian (see Numbers 31:8).</w:t>
      </w:r>
      <w:r w:rsidRPr="002C1144">
        <w:rPr>
          <w:rFonts w:eastAsia="Times New Roman" w:cs="Times New Roman"/>
          <w:b/>
          <w:bCs/>
          <w:color w:val="000000"/>
          <w:sz w:val="20"/>
          <w:szCs w:val="20"/>
        </w:rPr>
        <w:t>Job, who was silent</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and neither advised nor protested,</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was punished by suffering,</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as detailed in the eponymous book in the Bible.</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Yitro, who ran away</w:t>
      </w:r>
      <w:r w:rsidR="00C22787">
        <w:rPr>
          <w:rFonts w:eastAsia="Times New Roman" w:cs="Times New Roman"/>
          <w:b/>
          <w:bCs/>
          <w:color w:val="000000"/>
          <w:sz w:val="20"/>
          <w:szCs w:val="20"/>
        </w:rPr>
        <w:t xml:space="preserve"> </w:t>
      </w:r>
      <w:r w:rsidRPr="002C1144">
        <w:rPr>
          <w:rFonts w:eastAsia="Times New Roman" w:cs="Times New Roman"/>
          <w:color w:val="000000"/>
          <w:sz w:val="20"/>
          <w:szCs w:val="20"/>
        </w:rPr>
        <w:t>as a sign of protest,</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merited that</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some</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of his children’s children sat</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in the Sanhedrin</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in the Chamber of Hewn Stone, as it is stated: “And the families of scribes who dwelt at Jabez, Tirathites, Shimeathites, and Sucathites, these were the Kenites who descended from Hammath, the father of the house of Rechab”</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(I Chronicles 2:55).</w:t>
      </w:r>
      <w:r w:rsidR="00C22787">
        <w:rPr>
          <w:rFonts w:eastAsia="Times New Roman" w:cs="Times New Roman"/>
          <w:color w:val="000000"/>
          <w:sz w:val="20"/>
          <w:szCs w:val="20"/>
        </w:rPr>
        <w:t xml:space="preserve"> </w:t>
      </w:r>
      <w:r w:rsidRPr="002C1144">
        <w:rPr>
          <w:rFonts w:eastAsia="Times New Roman" w:cs="Times New Roman"/>
          <w:b/>
          <w:bCs/>
          <w:color w:val="000000"/>
          <w:sz w:val="20"/>
          <w:szCs w:val="20"/>
        </w:rPr>
        <w:t>And it is written: “The children of the Kenite, Moses’ father-in-law”</w:t>
      </w:r>
      <w:r w:rsidR="00C22787">
        <w:rPr>
          <w:rFonts w:eastAsia="Times New Roman" w:cs="Times New Roman"/>
          <w:color w:val="000000"/>
          <w:sz w:val="20"/>
          <w:szCs w:val="20"/>
        </w:rPr>
        <w:t xml:space="preserve"> </w:t>
      </w:r>
      <w:r w:rsidRPr="002C1144">
        <w:rPr>
          <w:rFonts w:eastAsia="Times New Roman" w:cs="Times New Roman"/>
          <w:color w:val="000000"/>
          <w:sz w:val="20"/>
          <w:szCs w:val="20"/>
        </w:rPr>
        <w:t>(Judges 1:16). This teaches that the Kenites, descendants of Yitro, the father-in-law of Moses, dwelt at Jabez [Yabetz], referring to the place where the Jewish people go for advice [</w:t>
      </w:r>
      <w:r w:rsidRPr="002C1144">
        <w:rPr>
          <w:rFonts w:eastAsia="Times New Roman" w:cs="Times New Roman"/>
          <w:i/>
          <w:iCs/>
          <w:color w:val="000000"/>
          <w:sz w:val="20"/>
          <w:szCs w:val="20"/>
        </w:rPr>
        <w:t>eitza</w:t>
      </w:r>
      <w:r w:rsidRPr="002C1144">
        <w:rPr>
          <w:rFonts w:eastAsia="Times New Roman" w:cs="Times New Roman"/>
          <w:color w:val="000000"/>
          <w:sz w:val="20"/>
          <w:szCs w:val="20"/>
        </w:rPr>
        <w:t>], i.e., the Chamber of Hewn Stone.</w:t>
      </w:r>
      <w:r w:rsidR="00C22787">
        <w:rPr>
          <w:rFonts w:eastAsia="Times New Roman" w:cs="Times New Roman"/>
          <w:color w:val="000000"/>
          <w:sz w:val="20"/>
          <w:szCs w:val="20"/>
        </w:rPr>
        <w:t xml:space="preserve"> (The quote is provided by Sefaria.)</w:t>
      </w:r>
    </w:p>
    <w:p w14:paraId="2619509D" w14:textId="77777777" w:rsidR="002C1144" w:rsidRPr="00C22787" w:rsidRDefault="002C114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 Medium">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22424" w14:textId="5C6301FE" w:rsidR="0000323B" w:rsidRPr="004E5CDE" w:rsidRDefault="00040D37">
    <w:pPr>
      <w:pStyle w:val="Footer"/>
      <w:rPr>
        <w:sz w:val="18"/>
      </w:rPr>
    </w:pPr>
    <w:r w:rsidRPr="004E5CDE">
      <w:rPr>
        <w:sz w:val="18"/>
      </w:rPr>
      <w:t xml:space="preserve">Page </w:t>
    </w:r>
    <w:r w:rsidRPr="004E5CDE">
      <w:rPr>
        <w:sz w:val="18"/>
      </w:rPr>
      <w:fldChar w:fldCharType="begin"/>
    </w:r>
    <w:r w:rsidRPr="004E5CDE">
      <w:rPr>
        <w:sz w:val="18"/>
      </w:rPr>
      <w:instrText xml:space="preserve"> PAGE </w:instrText>
    </w:r>
    <w:r w:rsidRPr="004E5CDE">
      <w:rPr>
        <w:sz w:val="18"/>
      </w:rPr>
      <w:fldChar w:fldCharType="separate"/>
    </w:r>
    <w:r w:rsidRPr="004E5CDE">
      <w:rPr>
        <w:noProof/>
        <w:sz w:val="18"/>
      </w:rPr>
      <w:t>1</w:t>
    </w:r>
    <w:r w:rsidRPr="004E5CDE">
      <w:rPr>
        <w:sz w:val="18"/>
      </w:rPr>
      <w:fldChar w:fldCharType="end"/>
    </w:r>
    <w:r w:rsidRPr="004E5CDE">
      <w:rPr>
        <w:sz w:val="18"/>
      </w:rPr>
      <w:t xml:space="preserve"> of </w:t>
    </w:r>
    <w:r w:rsidRPr="004E5CDE">
      <w:rPr>
        <w:sz w:val="18"/>
      </w:rPr>
      <w:fldChar w:fldCharType="begin"/>
    </w:r>
    <w:r w:rsidRPr="004E5CDE">
      <w:rPr>
        <w:sz w:val="18"/>
      </w:rPr>
      <w:instrText xml:space="preserve"> NUMPAGES </w:instrText>
    </w:r>
    <w:r w:rsidRPr="004E5CDE">
      <w:rPr>
        <w:sz w:val="18"/>
      </w:rPr>
      <w:fldChar w:fldCharType="separate"/>
    </w:r>
    <w:r w:rsidRPr="004E5CDE">
      <w:rPr>
        <w:noProof/>
        <w:sz w:val="18"/>
      </w:rPr>
      <w:t>1</w:t>
    </w:r>
    <w:r w:rsidRPr="004E5CDE">
      <w:rPr>
        <w:sz w:val="18"/>
      </w:rPr>
      <w:fldChar w:fldCharType="end"/>
    </w:r>
    <w:r w:rsidR="004E5CDE" w:rsidRPr="004E5CDE">
      <w:rPr>
        <w:sz w:val="18"/>
      </w:rPr>
      <w:tab/>
    </w:r>
    <w:r w:rsidR="004E5CDE" w:rsidRPr="004E5CDE">
      <w:rPr>
        <w:sz w:val="18"/>
      </w:rPr>
      <w:fldChar w:fldCharType="begin"/>
    </w:r>
    <w:r w:rsidR="004E5CDE" w:rsidRPr="004E5CDE">
      <w:rPr>
        <w:sz w:val="18"/>
      </w:rPr>
      <w:instrText xml:space="preserve"> FILENAME </w:instrText>
    </w:r>
    <w:r w:rsidR="004E5CDE" w:rsidRPr="004E5CDE">
      <w:rPr>
        <w:sz w:val="18"/>
      </w:rPr>
      <w:fldChar w:fldCharType="separate"/>
    </w:r>
    <w:r w:rsidR="002157EE">
      <w:rPr>
        <w:noProof/>
        <w:sz w:val="18"/>
      </w:rPr>
      <w:t>DvarBALAK2024</w:t>
    </w:r>
    <w:r w:rsidR="004E5CDE" w:rsidRPr="004E5CDE">
      <w:rPr>
        <w:sz w:val="18"/>
      </w:rPr>
      <w:fldChar w:fldCharType="end"/>
    </w:r>
    <w:r w:rsidRPr="004E5CDE">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D8C0" w14:textId="77777777" w:rsidR="004A458F" w:rsidRDefault="004A458F" w:rsidP="0000323B">
      <w:r>
        <w:separator/>
      </w:r>
    </w:p>
  </w:footnote>
  <w:footnote w:type="continuationSeparator" w:id="0">
    <w:p w14:paraId="20163C75" w14:textId="77777777" w:rsidR="004A458F" w:rsidRDefault="004A458F" w:rsidP="0000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64DA9" w14:textId="77777777" w:rsidR="0000323B" w:rsidRPr="0000323B" w:rsidRDefault="0000323B">
    <w:pPr>
      <w:pStyle w:val="Header"/>
      <w:rPr>
        <w:rFonts w:ascii="Avenir Medium" w:hAnsi="Avenir Medium"/>
        <w:smallCaps/>
        <w:sz w:val="21"/>
      </w:rPr>
    </w:pPr>
    <w:r>
      <w:rPr>
        <w:rFonts w:ascii="Avenir Medium" w:hAnsi="Avenir Medium"/>
        <w:smallCaps/>
        <w:sz w:val="21"/>
      </w:rPr>
      <w:t xml:space="preserve">D’var for parsha </w:t>
    </w:r>
    <w:r w:rsidR="00651CFB">
      <w:rPr>
        <w:rFonts w:ascii="Avenir Medium" w:hAnsi="Avenir Medium"/>
        <w:smallCaps/>
        <w:sz w:val="21"/>
      </w:rPr>
      <w:t>Balak, 20 July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FB"/>
    <w:rsid w:val="0000104D"/>
    <w:rsid w:val="0000323B"/>
    <w:rsid w:val="00014027"/>
    <w:rsid w:val="0002571B"/>
    <w:rsid w:val="000259D0"/>
    <w:rsid w:val="000326DD"/>
    <w:rsid w:val="00040D37"/>
    <w:rsid w:val="000462E3"/>
    <w:rsid w:val="0006312B"/>
    <w:rsid w:val="00066E0E"/>
    <w:rsid w:val="000B0B3B"/>
    <w:rsid w:val="000D3AA1"/>
    <w:rsid w:val="000F2816"/>
    <w:rsid w:val="00100D24"/>
    <w:rsid w:val="00154AE8"/>
    <w:rsid w:val="001B13C0"/>
    <w:rsid w:val="001C2C0F"/>
    <w:rsid w:val="001D7DCE"/>
    <w:rsid w:val="001E07B8"/>
    <w:rsid w:val="0021106E"/>
    <w:rsid w:val="002157EE"/>
    <w:rsid w:val="002233EC"/>
    <w:rsid w:val="002247A5"/>
    <w:rsid w:val="002265CC"/>
    <w:rsid w:val="00232678"/>
    <w:rsid w:val="0029781B"/>
    <w:rsid w:val="002C1144"/>
    <w:rsid w:val="002C3718"/>
    <w:rsid w:val="002D5F2F"/>
    <w:rsid w:val="00314D33"/>
    <w:rsid w:val="00324914"/>
    <w:rsid w:val="0032664B"/>
    <w:rsid w:val="00352184"/>
    <w:rsid w:val="0035392C"/>
    <w:rsid w:val="00367297"/>
    <w:rsid w:val="00383446"/>
    <w:rsid w:val="003A21EA"/>
    <w:rsid w:val="00443D08"/>
    <w:rsid w:val="004712BC"/>
    <w:rsid w:val="00486EAC"/>
    <w:rsid w:val="004A458F"/>
    <w:rsid w:val="004A6677"/>
    <w:rsid w:val="004C1BA3"/>
    <w:rsid w:val="004E04D4"/>
    <w:rsid w:val="004E5CDE"/>
    <w:rsid w:val="00531688"/>
    <w:rsid w:val="00543AD7"/>
    <w:rsid w:val="00543DC2"/>
    <w:rsid w:val="0054571B"/>
    <w:rsid w:val="005B44CE"/>
    <w:rsid w:val="00602917"/>
    <w:rsid w:val="006138B2"/>
    <w:rsid w:val="00636538"/>
    <w:rsid w:val="00637DE8"/>
    <w:rsid w:val="006419C6"/>
    <w:rsid w:val="00647AD6"/>
    <w:rsid w:val="00651CFB"/>
    <w:rsid w:val="006721D6"/>
    <w:rsid w:val="00674B14"/>
    <w:rsid w:val="006959A6"/>
    <w:rsid w:val="006A190D"/>
    <w:rsid w:val="006A78FD"/>
    <w:rsid w:val="006F7E37"/>
    <w:rsid w:val="0071158D"/>
    <w:rsid w:val="00752FA2"/>
    <w:rsid w:val="007A035F"/>
    <w:rsid w:val="00841710"/>
    <w:rsid w:val="008476AB"/>
    <w:rsid w:val="00871417"/>
    <w:rsid w:val="00885222"/>
    <w:rsid w:val="008962CA"/>
    <w:rsid w:val="008F6FC5"/>
    <w:rsid w:val="00904D7D"/>
    <w:rsid w:val="00911753"/>
    <w:rsid w:val="0095501F"/>
    <w:rsid w:val="009574CD"/>
    <w:rsid w:val="00960576"/>
    <w:rsid w:val="009A3158"/>
    <w:rsid w:val="009C0D36"/>
    <w:rsid w:val="009F3A22"/>
    <w:rsid w:val="00A1541C"/>
    <w:rsid w:val="00A453EF"/>
    <w:rsid w:val="00A4547B"/>
    <w:rsid w:val="00AC35F3"/>
    <w:rsid w:val="00B34EDA"/>
    <w:rsid w:val="00B6383C"/>
    <w:rsid w:val="00B95CE9"/>
    <w:rsid w:val="00BC1D64"/>
    <w:rsid w:val="00BC3A38"/>
    <w:rsid w:val="00BC51AF"/>
    <w:rsid w:val="00BE0E18"/>
    <w:rsid w:val="00BE4294"/>
    <w:rsid w:val="00C013A0"/>
    <w:rsid w:val="00C105BF"/>
    <w:rsid w:val="00C22787"/>
    <w:rsid w:val="00C83CDE"/>
    <w:rsid w:val="00D20655"/>
    <w:rsid w:val="00D37C25"/>
    <w:rsid w:val="00D57C6F"/>
    <w:rsid w:val="00D666FF"/>
    <w:rsid w:val="00D67C6A"/>
    <w:rsid w:val="00D804DD"/>
    <w:rsid w:val="00D82751"/>
    <w:rsid w:val="00DA20BA"/>
    <w:rsid w:val="00DC21E6"/>
    <w:rsid w:val="00E13EAF"/>
    <w:rsid w:val="00E23E7B"/>
    <w:rsid w:val="00E47D2D"/>
    <w:rsid w:val="00E92C24"/>
    <w:rsid w:val="00E92D58"/>
    <w:rsid w:val="00EA6772"/>
    <w:rsid w:val="00F1634B"/>
    <w:rsid w:val="00F259EF"/>
    <w:rsid w:val="00F25AAC"/>
    <w:rsid w:val="00F61FB4"/>
    <w:rsid w:val="00F76BD2"/>
    <w:rsid w:val="00F90018"/>
    <w:rsid w:val="00F90DAD"/>
    <w:rsid w:val="00FB2BD6"/>
    <w:rsid w:val="00FB583B"/>
    <w:rsid w:val="00FC6AF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7911F-65F4-DE4C-A2FA-8C4A6D98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tima" w:eastAsiaTheme="minorHAnsi" w:hAnsi="Optima"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23B"/>
    <w:pPr>
      <w:tabs>
        <w:tab w:val="center" w:pos="4680"/>
        <w:tab w:val="right" w:pos="9360"/>
      </w:tabs>
    </w:pPr>
  </w:style>
  <w:style w:type="character" w:customStyle="1" w:styleId="HeaderChar">
    <w:name w:val="Header Char"/>
    <w:basedOn w:val="DefaultParagraphFont"/>
    <w:link w:val="Header"/>
    <w:uiPriority w:val="99"/>
    <w:rsid w:val="0000323B"/>
    <w:rPr>
      <w:rFonts w:eastAsiaTheme="minorEastAsia"/>
    </w:rPr>
  </w:style>
  <w:style w:type="paragraph" w:styleId="Footer">
    <w:name w:val="footer"/>
    <w:basedOn w:val="Normal"/>
    <w:link w:val="FooterChar"/>
    <w:uiPriority w:val="99"/>
    <w:unhideWhenUsed/>
    <w:rsid w:val="0000323B"/>
    <w:pPr>
      <w:tabs>
        <w:tab w:val="center" w:pos="4680"/>
        <w:tab w:val="right" w:pos="9360"/>
      </w:tabs>
    </w:pPr>
  </w:style>
  <w:style w:type="character" w:customStyle="1" w:styleId="FooterChar">
    <w:name w:val="Footer Char"/>
    <w:basedOn w:val="DefaultParagraphFont"/>
    <w:link w:val="Footer"/>
    <w:uiPriority w:val="99"/>
    <w:rsid w:val="0000323B"/>
    <w:rPr>
      <w:rFonts w:eastAsiaTheme="minorEastAsia"/>
    </w:rPr>
  </w:style>
  <w:style w:type="paragraph" w:styleId="EndnoteText">
    <w:name w:val="endnote text"/>
    <w:basedOn w:val="Normal"/>
    <w:link w:val="EndnoteTextChar"/>
    <w:uiPriority w:val="99"/>
    <w:semiHidden/>
    <w:unhideWhenUsed/>
    <w:rsid w:val="00367297"/>
    <w:rPr>
      <w:sz w:val="20"/>
      <w:szCs w:val="20"/>
    </w:rPr>
  </w:style>
  <w:style w:type="character" w:customStyle="1" w:styleId="EndnoteTextChar">
    <w:name w:val="Endnote Text Char"/>
    <w:basedOn w:val="DefaultParagraphFont"/>
    <w:link w:val="EndnoteText"/>
    <w:uiPriority w:val="99"/>
    <w:semiHidden/>
    <w:rsid w:val="00367297"/>
    <w:rPr>
      <w:rFonts w:eastAsiaTheme="minorEastAsia"/>
      <w:sz w:val="20"/>
      <w:szCs w:val="20"/>
    </w:rPr>
  </w:style>
  <w:style w:type="character" w:styleId="EndnoteReference">
    <w:name w:val="endnote reference"/>
    <w:basedOn w:val="DefaultParagraphFont"/>
    <w:uiPriority w:val="99"/>
    <w:semiHidden/>
    <w:unhideWhenUsed/>
    <w:rsid w:val="00367297"/>
    <w:rPr>
      <w:vertAlign w:val="superscript"/>
    </w:rPr>
  </w:style>
  <w:style w:type="character" w:customStyle="1" w:styleId="apple-converted-space">
    <w:name w:val="apple-converted-space"/>
    <w:basedOn w:val="DefaultParagraphFont"/>
    <w:rsid w:val="00841710"/>
  </w:style>
  <w:style w:type="paragraph" w:styleId="FootnoteText">
    <w:name w:val="footnote text"/>
    <w:basedOn w:val="Normal"/>
    <w:link w:val="FootnoteTextChar"/>
    <w:uiPriority w:val="99"/>
    <w:semiHidden/>
    <w:unhideWhenUsed/>
    <w:rsid w:val="00FF3C36"/>
    <w:rPr>
      <w:sz w:val="20"/>
      <w:szCs w:val="20"/>
    </w:rPr>
  </w:style>
  <w:style w:type="character" w:customStyle="1" w:styleId="FootnoteTextChar">
    <w:name w:val="Footnote Text Char"/>
    <w:basedOn w:val="DefaultParagraphFont"/>
    <w:link w:val="FootnoteText"/>
    <w:uiPriority w:val="99"/>
    <w:semiHidden/>
    <w:rsid w:val="00FF3C36"/>
    <w:rPr>
      <w:rFonts w:eastAsiaTheme="minorEastAsia"/>
      <w:sz w:val="20"/>
      <w:szCs w:val="20"/>
    </w:rPr>
  </w:style>
  <w:style w:type="character" w:styleId="FootnoteReference">
    <w:name w:val="footnote reference"/>
    <w:basedOn w:val="DefaultParagraphFont"/>
    <w:uiPriority w:val="99"/>
    <w:semiHidden/>
    <w:unhideWhenUsed/>
    <w:rsid w:val="00FF3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0540">
      <w:bodyDiv w:val="1"/>
      <w:marLeft w:val="0"/>
      <w:marRight w:val="0"/>
      <w:marTop w:val="0"/>
      <w:marBottom w:val="0"/>
      <w:divBdr>
        <w:top w:val="none" w:sz="0" w:space="0" w:color="auto"/>
        <w:left w:val="none" w:sz="0" w:space="0" w:color="auto"/>
        <w:bottom w:val="none" w:sz="0" w:space="0" w:color="auto"/>
        <w:right w:val="none" w:sz="0" w:space="0" w:color="auto"/>
      </w:divBdr>
      <w:divsChild>
        <w:div w:id="2064786268">
          <w:marLeft w:val="0"/>
          <w:marRight w:val="0"/>
          <w:marTop w:val="0"/>
          <w:marBottom w:val="0"/>
          <w:divBdr>
            <w:top w:val="none" w:sz="0" w:space="0" w:color="auto"/>
            <w:left w:val="none" w:sz="0" w:space="0" w:color="auto"/>
            <w:bottom w:val="none" w:sz="0" w:space="0" w:color="auto"/>
            <w:right w:val="none" w:sz="0" w:space="0" w:color="auto"/>
          </w:divBdr>
        </w:div>
      </w:divsChild>
    </w:div>
    <w:div w:id="382564233">
      <w:bodyDiv w:val="1"/>
      <w:marLeft w:val="0"/>
      <w:marRight w:val="0"/>
      <w:marTop w:val="0"/>
      <w:marBottom w:val="0"/>
      <w:divBdr>
        <w:top w:val="none" w:sz="0" w:space="0" w:color="auto"/>
        <w:left w:val="none" w:sz="0" w:space="0" w:color="auto"/>
        <w:bottom w:val="none" w:sz="0" w:space="0" w:color="auto"/>
        <w:right w:val="none" w:sz="0" w:space="0" w:color="auto"/>
      </w:divBdr>
      <w:divsChild>
        <w:div w:id="836072336">
          <w:marLeft w:val="0"/>
          <w:marRight w:val="0"/>
          <w:marTop w:val="0"/>
          <w:marBottom w:val="0"/>
          <w:divBdr>
            <w:top w:val="none" w:sz="0" w:space="0" w:color="auto"/>
            <w:left w:val="none" w:sz="0" w:space="0" w:color="auto"/>
            <w:bottom w:val="none" w:sz="0" w:space="0" w:color="auto"/>
            <w:right w:val="none" w:sz="0" w:space="0" w:color="auto"/>
          </w:divBdr>
        </w:div>
      </w:divsChild>
    </w:div>
    <w:div w:id="1036153884">
      <w:bodyDiv w:val="1"/>
      <w:marLeft w:val="0"/>
      <w:marRight w:val="0"/>
      <w:marTop w:val="0"/>
      <w:marBottom w:val="0"/>
      <w:divBdr>
        <w:top w:val="none" w:sz="0" w:space="0" w:color="auto"/>
        <w:left w:val="none" w:sz="0" w:space="0" w:color="auto"/>
        <w:bottom w:val="none" w:sz="0" w:space="0" w:color="auto"/>
        <w:right w:val="none" w:sz="0" w:space="0" w:color="auto"/>
      </w:divBdr>
      <w:divsChild>
        <w:div w:id="701974932">
          <w:marLeft w:val="0"/>
          <w:marRight w:val="0"/>
          <w:marTop w:val="0"/>
          <w:marBottom w:val="0"/>
          <w:divBdr>
            <w:top w:val="none" w:sz="0" w:space="0" w:color="auto"/>
            <w:left w:val="none" w:sz="0" w:space="0" w:color="auto"/>
            <w:bottom w:val="none" w:sz="0" w:space="0" w:color="auto"/>
            <w:right w:val="none" w:sz="0" w:space="0" w:color="auto"/>
          </w:divBdr>
        </w:div>
      </w:divsChild>
    </w:div>
    <w:div w:id="1071611613">
      <w:bodyDiv w:val="1"/>
      <w:marLeft w:val="0"/>
      <w:marRight w:val="0"/>
      <w:marTop w:val="0"/>
      <w:marBottom w:val="0"/>
      <w:divBdr>
        <w:top w:val="none" w:sz="0" w:space="0" w:color="auto"/>
        <w:left w:val="none" w:sz="0" w:space="0" w:color="auto"/>
        <w:bottom w:val="none" w:sz="0" w:space="0" w:color="auto"/>
        <w:right w:val="none" w:sz="0" w:space="0" w:color="auto"/>
      </w:divBdr>
      <w:divsChild>
        <w:div w:id="704671930">
          <w:marLeft w:val="0"/>
          <w:marRight w:val="0"/>
          <w:marTop w:val="0"/>
          <w:marBottom w:val="0"/>
          <w:divBdr>
            <w:top w:val="none" w:sz="0" w:space="0" w:color="auto"/>
            <w:left w:val="none" w:sz="0" w:space="0" w:color="auto"/>
            <w:bottom w:val="none" w:sz="0" w:space="0" w:color="auto"/>
            <w:right w:val="none" w:sz="0" w:space="0" w:color="auto"/>
          </w:divBdr>
          <w:divsChild>
            <w:div w:id="1974825807">
              <w:marLeft w:val="0"/>
              <w:marRight w:val="0"/>
              <w:marTop w:val="0"/>
              <w:marBottom w:val="0"/>
              <w:divBdr>
                <w:top w:val="none" w:sz="0" w:space="0" w:color="auto"/>
                <w:left w:val="none" w:sz="0" w:space="0" w:color="auto"/>
                <w:bottom w:val="none" w:sz="0" w:space="0" w:color="auto"/>
                <w:right w:val="none" w:sz="0" w:space="0" w:color="auto"/>
              </w:divBdr>
              <w:divsChild>
                <w:div w:id="806774370">
                  <w:marLeft w:val="0"/>
                  <w:marRight w:val="0"/>
                  <w:marTop w:val="0"/>
                  <w:marBottom w:val="0"/>
                  <w:divBdr>
                    <w:top w:val="none" w:sz="0" w:space="0" w:color="auto"/>
                    <w:left w:val="none" w:sz="0" w:space="0" w:color="auto"/>
                    <w:bottom w:val="none" w:sz="0" w:space="0" w:color="auto"/>
                    <w:right w:val="none" w:sz="0" w:space="0" w:color="auto"/>
                  </w:divBdr>
                </w:div>
              </w:divsChild>
            </w:div>
            <w:div w:id="1095127934">
              <w:marLeft w:val="0"/>
              <w:marRight w:val="0"/>
              <w:marTop w:val="0"/>
              <w:marBottom w:val="0"/>
              <w:divBdr>
                <w:top w:val="none" w:sz="0" w:space="0" w:color="auto"/>
                <w:left w:val="none" w:sz="0" w:space="0" w:color="auto"/>
                <w:bottom w:val="none" w:sz="0" w:space="0" w:color="auto"/>
                <w:right w:val="none" w:sz="0" w:space="0" w:color="auto"/>
              </w:divBdr>
              <w:divsChild>
                <w:div w:id="1217547933">
                  <w:marLeft w:val="0"/>
                  <w:marRight w:val="0"/>
                  <w:marTop w:val="0"/>
                  <w:marBottom w:val="0"/>
                  <w:divBdr>
                    <w:top w:val="none" w:sz="0" w:space="0" w:color="auto"/>
                    <w:left w:val="none" w:sz="0" w:space="0" w:color="auto"/>
                    <w:bottom w:val="none" w:sz="0" w:space="0" w:color="auto"/>
                    <w:right w:val="none" w:sz="0" w:space="0" w:color="auto"/>
                  </w:divBdr>
                </w:div>
                <w:div w:id="136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6173">
      <w:bodyDiv w:val="1"/>
      <w:marLeft w:val="0"/>
      <w:marRight w:val="0"/>
      <w:marTop w:val="0"/>
      <w:marBottom w:val="0"/>
      <w:divBdr>
        <w:top w:val="none" w:sz="0" w:space="0" w:color="auto"/>
        <w:left w:val="none" w:sz="0" w:space="0" w:color="auto"/>
        <w:bottom w:val="none" w:sz="0" w:space="0" w:color="auto"/>
        <w:right w:val="none" w:sz="0" w:space="0" w:color="auto"/>
      </w:divBdr>
      <w:divsChild>
        <w:div w:id="1201161623">
          <w:marLeft w:val="0"/>
          <w:marRight w:val="0"/>
          <w:marTop w:val="0"/>
          <w:marBottom w:val="0"/>
          <w:divBdr>
            <w:top w:val="none" w:sz="0" w:space="0" w:color="auto"/>
            <w:left w:val="none" w:sz="0" w:space="0" w:color="auto"/>
            <w:bottom w:val="none" w:sz="0" w:space="0" w:color="auto"/>
            <w:right w:val="none" w:sz="0" w:space="0" w:color="auto"/>
          </w:divBdr>
        </w:div>
      </w:divsChild>
    </w:div>
    <w:div w:id="2019230565">
      <w:bodyDiv w:val="1"/>
      <w:marLeft w:val="0"/>
      <w:marRight w:val="0"/>
      <w:marTop w:val="0"/>
      <w:marBottom w:val="0"/>
      <w:divBdr>
        <w:top w:val="none" w:sz="0" w:space="0" w:color="auto"/>
        <w:left w:val="none" w:sz="0" w:space="0" w:color="auto"/>
        <w:bottom w:val="none" w:sz="0" w:space="0" w:color="auto"/>
        <w:right w:val="none" w:sz="0" w:space="0" w:color="auto"/>
      </w:divBdr>
      <w:divsChild>
        <w:div w:id="45109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Katherine Booker</cp:lastModifiedBy>
  <cp:revision>2</cp:revision>
  <dcterms:created xsi:type="dcterms:W3CDTF">2024-07-22T17:31:00Z</dcterms:created>
  <dcterms:modified xsi:type="dcterms:W3CDTF">2024-07-22T17:31:00Z</dcterms:modified>
</cp:coreProperties>
</file>